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ascii="黑体" w:hAnsi="宋体" w:eastAsia="黑体" w:cs="黑体"/>
          <w:color w:val="000000"/>
          <w:sz w:val="28"/>
          <w:szCs w:val="28"/>
          <w:lang w:bidi="ar"/>
        </w:rPr>
        <w:t>附件3</w:t>
      </w:r>
    </w:p>
    <w:p>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评分细则</w:t>
      </w:r>
    </w:p>
    <w:p>
      <w:pPr>
        <w:spacing w:line="360" w:lineRule="auto"/>
        <w:jc w:val="center"/>
        <w:rPr>
          <w:rFonts w:hint="eastAsia" w:ascii="仿宋_GB2312" w:hAnsi="仿宋_GB2312" w:eastAsia="仿宋_GB2312" w:cs="仿宋_GB2312"/>
          <w:sz w:val="36"/>
          <w:szCs w:val="36"/>
        </w:rPr>
      </w:pPr>
      <w:r>
        <w:rPr>
          <w:rFonts w:ascii="仿宋" w:hAnsi="仿宋" w:eastAsia="仿宋" w:cs="仿宋"/>
          <w:color w:val="000000"/>
          <w:sz w:val="24"/>
          <w:szCs w:val="24"/>
          <w:lang w:bidi="ar"/>
        </w:rPr>
        <w:t>本项目采用综合评分法，总分为100分，评分细则详见下表。</w:t>
      </w:r>
    </w:p>
    <w:tbl>
      <w:tblPr>
        <w:tblStyle w:val="7"/>
        <w:tblW w:w="852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5"/>
        <w:gridCol w:w="71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22" w:type="dxa"/>
            <w:gridSpan w:val="2"/>
            <w:vAlign w:val="center"/>
          </w:tcPr>
          <w:p>
            <w:pPr>
              <w:pStyle w:val="11"/>
              <w:snapToGrid w:val="0"/>
              <w:jc w:val="center"/>
              <w:rPr>
                <w:rFonts w:ascii="仿宋" w:hAnsi="仿宋" w:eastAsia="仿宋" w:cs="仿宋"/>
              </w:rPr>
            </w:pPr>
            <w:r>
              <w:rPr>
                <w:rFonts w:ascii="仿宋" w:hAnsi="仿宋" w:eastAsia="仿宋" w:cs="仿宋"/>
                <w:b/>
                <w:bCs/>
                <w:sz w:val="24"/>
                <w:szCs w:val="24"/>
                <w:lang w:eastAsia="zh-CN"/>
              </w:rPr>
              <w:t>一、</w:t>
            </w:r>
            <w:r>
              <w:rPr>
                <w:rFonts w:ascii="仿宋" w:hAnsi="仿宋" w:eastAsia="仿宋" w:cs="仿宋"/>
                <w:b/>
                <w:bCs/>
                <w:sz w:val="24"/>
                <w:szCs w:val="24"/>
              </w:rPr>
              <w:t>技术部分</w:t>
            </w:r>
            <w:r>
              <w:rPr>
                <w:rFonts w:ascii="仿宋" w:hAnsi="仿宋" w:eastAsia="仿宋" w:cs="仿宋"/>
                <w:b/>
                <w:bCs/>
                <w:sz w:val="24"/>
                <w:szCs w:val="24"/>
                <w:lang w:eastAsia="zh-CN"/>
              </w:rPr>
              <w:t>50</w:t>
            </w:r>
            <w:r>
              <w:rPr>
                <w:rFonts w:ascii="仿宋" w:hAnsi="仿宋" w:eastAsia="仿宋" w:cs="仿宋"/>
                <w:b/>
                <w:bCs/>
                <w:sz w:val="24"/>
                <w:szCs w:val="24"/>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pStyle w:val="11"/>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评审内容</w:t>
            </w:r>
          </w:p>
        </w:tc>
        <w:tc>
          <w:tcPr>
            <w:tcW w:w="7177" w:type="dxa"/>
            <w:vAlign w:val="center"/>
          </w:tcPr>
          <w:p>
            <w:pPr>
              <w:pStyle w:val="11"/>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评分细则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pStyle w:val="11"/>
              <w:widowControl w:val="0"/>
              <w:snapToGrid w:val="0"/>
              <w:jc w:val="center"/>
              <w:rPr>
                <w:rFonts w:ascii="仿宋" w:hAnsi="仿宋" w:eastAsia="仿宋" w:cs="仿宋"/>
              </w:rPr>
            </w:pPr>
            <w:r>
              <w:rPr>
                <w:rFonts w:ascii="仿宋" w:hAnsi="仿宋" w:eastAsia="仿宋" w:cs="仿宋"/>
              </w:rPr>
              <w:t>对项目的理解(</w:t>
            </w:r>
            <w:r>
              <w:rPr>
                <w:rFonts w:ascii="仿宋" w:hAnsi="仿宋" w:eastAsia="仿宋" w:cs="仿宋"/>
                <w:lang w:eastAsia="zh-CN"/>
              </w:rPr>
              <w:t>5.0</w:t>
            </w:r>
            <w:r>
              <w:rPr>
                <w:rFonts w:ascii="仿宋" w:hAnsi="仿宋" w:eastAsia="仿宋" w:cs="仿宋"/>
              </w:rPr>
              <w:t>分)</w:t>
            </w:r>
          </w:p>
        </w:tc>
        <w:tc>
          <w:tcPr>
            <w:tcW w:w="7177" w:type="dxa"/>
            <w:vAlign w:val="center"/>
          </w:tcPr>
          <w:p>
            <w:pPr>
              <w:snapToGrid w:val="0"/>
              <w:rPr>
                <w:rFonts w:hint="eastAsia" w:ascii="仿宋" w:hAnsi="仿宋" w:eastAsia="仿宋" w:cs="仿宋"/>
                <w:sz w:val="20"/>
              </w:rPr>
            </w:pPr>
            <w:r>
              <w:rPr>
                <w:rFonts w:hint="eastAsia" w:ascii="仿宋" w:hAnsi="仿宋" w:eastAsia="仿宋" w:cs="仿宋"/>
                <w:b/>
                <w:bCs/>
                <w:sz w:val="20"/>
                <w:lang w:bidi="ar"/>
              </w:rPr>
              <w:t>评分内容：</w:t>
            </w:r>
            <w:r>
              <w:rPr>
                <w:rFonts w:hint="eastAsia" w:ascii="仿宋" w:hAnsi="仿宋" w:eastAsia="仿宋" w:cs="仿宋"/>
                <w:sz w:val="20"/>
                <w:lang w:bidi="ar"/>
              </w:rPr>
              <w:t>根据采购需求，投标人需提供对本项目的全面理解，内容须包含（1）项目建设背景、（2）项目目标、（3）关键采集节点及工作内容三个核心部分。</w:t>
            </w:r>
          </w:p>
          <w:p>
            <w:pPr>
              <w:snapToGrid w:val="0"/>
              <w:rPr>
                <w:rFonts w:hint="eastAsia" w:ascii="仿宋" w:hAnsi="仿宋" w:eastAsia="仿宋" w:cs="仿宋"/>
                <w:sz w:val="20"/>
              </w:rPr>
            </w:pPr>
            <w:r>
              <w:rPr>
                <w:rFonts w:hint="eastAsia" w:ascii="仿宋" w:hAnsi="仿宋" w:eastAsia="仿宋" w:cs="仿宋"/>
                <w:b/>
                <w:bCs/>
                <w:sz w:val="20"/>
                <w:lang w:bidi="ar"/>
              </w:rPr>
              <w:t>评分标准：</w:t>
            </w:r>
            <w:r>
              <w:rPr>
                <w:rFonts w:hint="eastAsia" w:ascii="仿宋" w:hAnsi="仿宋" w:eastAsia="仿宋" w:cs="仿宋"/>
                <w:sz w:val="20"/>
                <w:lang w:bidi="ar"/>
              </w:rPr>
              <w:t>方案详细、内容完善、科学合理，符合项目实际需求的，得</w:t>
            </w:r>
            <w:r>
              <w:rPr>
                <w:rFonts w:hint="eastAsia" w:ascii="仿宋" w:hAnsi="仿宋" w:eastAsia="仿宋" w:cs="仿宋"/>
                <w:sz w:val="20"/>
                <w:lang w:val="en-US" w:eastAsia="zh-CN" w:bidi="ar"/>
              </w:rPr>
              <w:t>5</w:t>
            </w:r>
            <w:r>
              <w:rPr>
                <w:rFonts w:hint="eastAsia" w:ascii="仿宋" w:hAnsi="仿宋" w:eastAsia="仿宋" w:cs="仿宋"/>
                <w:sz w:val="20"/>
                <w:lang w:bidi="ar"/>
              </w:rPr>
              <w:t>分；方案详细程度一般、内容基本完善、科学合理性一般的，得3分；内容较为简单、描述不够详尽，核心信息缺失的，得1分；无相关内容或描述不符合本项目实际需求的，不得分。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snapToGrid w:val="0"/>
              <w:jc w:val="center"/>
              <w:rPr>
                <w:rFonts w:hint="eastAsia" w:ascii="仿宋" w:hAnsi="仿宋" w:eastAsia="仿宋" w:cs="仿宋"/>
                <w:sz w:val="20"/>
              </w:rPr>
            </w:pPr>
            <w:r>
              <w:rPr>
                <w:rFonts w:hint="eastAsia" w:ascii="仿宋" w:hAnsi="仿宋" w:eastAsia="仿宋" w:cs="仿宋"/>
                <w:sz w:val="20"/>
              </w:rPr>
              <w:t>实施服务流程（10.0分）</w:t>
            </w:r>
          </w:p>
        </w:tc>
        <w:tc>
          <w:tcPr>
            <w:tcW w:w="7177" w:type="dxa"/>
            <w:vAlign w:val="center"/>
          </w:tcPr>
          <w:p>
            <w:pPr>
              <w:snapToGrid w:val="0"/>
              <w:rPr>
                <w:rFonts w:hint="eastAsia" w:ascii="仿宋" w:hAnsi="仿宋" w:eastAsia="仿宋" w:cs="仿宋"/>
                <w:sz w:val="20"/>
              </w:rPr>
            </w:pPr>
            <w:r>
              <w:rPr>
                <w:rFonts w:hint="eastAsia" w:ascii="仿宋" w:hAnsi="仿宋" w:eastAsia="仿宋" w:cs="仿宋"/>
                <w:b/>
                <w:bCs/>
                <w:sz w:val="20"/>
                <w:lang w:bidi="ar"/>
              </w:rPr>
              <w:t>评分内容：</w:t>
            </w:r>
            <w:r>
              <w:rPr>
                <w:rFonts w:hint="eastAsia" w:ascii="仿宋" w:hAnsi="仿宋" w:eastAsia="仿宋" w:cs="仿宋"/>
                <w:sz w:val="20"/>
                <w:lang w:bidi="ar"/>
              </w:rPr>
              <w:t>为确保隐蔽工程点云采集实施效果、规范项目实施流程，投标人须提供完整、科学、可操作的专项技术服务方案，方案需涵盖“勘查→方案审核→扫描→数据处理→建模分析→验收交付”全流程，且满足相关技术要求。</w:t>
            </w:r>
          </w:p>
          <w:p>
            <w:pPr>
              <w:snapToGrid w:val="0"/>
              <w:rPr>
                <w:rFonts w:hint="eastAsia" w:ascii="仿宋" w:hAnsi="仿宋" w:eastAsia="仿宋" w:cs="仿宋"/>
                <w:sz w:val="20"/>
              </w:rPr>
            </w:pPr>
            <w:r>
              <w:rPr>
                <w:rFonts w:hint="eastAsia" w:ascii="仿宋" w:hAnsi="仿宋" w:eastAsia="仿宋" w:cs="仿宋"/>
                <w:b/>
                <w:bCs/>
                <w:sz w:val="20"/>
                <w:lang w:bidi="ar"/>
              </w:rPr>
              <w:t>评分标准：</w:t>
            </w:r>
            <w:r>
              <w:rPr>
                <w:rFonts w:hint="eastAsia" w:ascii="仿宋" w:hAnsi="仿宋" w:eastAsia="仿宋" w:cs="仿宋"/>
                <w:sz w:val="20"/>
                <w:lang w:bidi="ar"/>
              </w:rPr>
              <w:t>实施方案详细、内容完善、科学合理，可直接指导项目落地的，得10分；实施方案详细程度一般、内容基本完善、科学合理性一般，需进一步优化方可落地的，得</w:t>
            </w:r>
            <w:r>
              <w:rPr>
                <w:rFonts w:hint="eastAsia" w:ascii="仿宋" w:hAnsi="仿宋" w:eastAsia="仿宋" w:cs="仿宋"/>
                <w:sz w:val="20"/>
                <w:lang w:val="en-US" w:eastAsia="zh-CN" w:bidi="ar"/>
              </w:rPr>
              <w:t>6</w:t>
            </w:r>
            <w:r>
              <w:rPr>
                <w:rFonts w:hint="eastAsia" w:ascii="仿宋" w:hAnsi="仿宋" w:eastAsia="仿宋" w:cs="仿宋"/>
                <w:sz w:val="20"/>
                <w:lang w:bidi="ar"/>
              </w:rPr>
              <w:t>分；方案内容较为简单、描述不够详尽，核心流程缺失的，得</w:t>
            </w:r>
            <w:r>
              <w:rPr>
                <w:rFonts w:hint="eastAsia" w:ascii="仿宋" w:hAnsi="仿宋" w:eastAsia="仿宋" w:cs="仿宋"/>
                <w:sz w:val="20"/>
                <w:lang w:val="en-US" w:eastAsia="zh-CN" w:bidi="ar"/>
              </w:rPr>
              <w:t>2</w:t>
            </w:r>
            <w:r>
              <w:rPr>
                <w:rFonts w:hint="eastAsia" w:ascii="仿宋" w:hAnsi="仿宋" w:eastAsia="仿宋" w:cs="仿宋"/>
                <w:sz w:val="20"/>
                <w:lang w:bidi="ar"/>
              </w:rPr>
              <w:t>分；本项无相关内容或方案不符合本项目实际需求的，不得分。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snapToGrid w:val="0"/>
              <w:jc w:val="center"/>
              <w:rPr>
                <w:rFonts w:hint="eastAsia" w:ascii="仿宋" w:hAnsi="仿宋" w:eastAsia="仿宋" w:cs="仿宋"/>
                <w:sz w:val="20"/>
              </w:rPr>
            </w:pPr>
            <w:r>
              <w:rPr>
                <w:rFonts w:hint="eastAsia" w:ascii="仿宋" w:hAnsi="仿宋" w:eastAsia="仿宋" w:cs="仿宋"/>
                <w:sz w:val="20"/>
              </w:rPr>
              <w:t>技术响应情况（20.0分）</w:t>
            </w:r>
          </w:p>
        </w:tc>
        <w:tc>
          <w:tcPr>
            <w:tcW w:w="7177" w:type="dxa"/>
            <w:vAlign w:val="center"/>
          </w:tcPr>
          <w:p>
            <w:pPr>
              <w:snapToGrid w:val="0"/>
              <w:rPr>
                <w:rFonts w:hint="eastAsia" w:ascii="仿宋" w:hAnsi="仿宋" w:eastAsia="仿宋" w:cs="仿宋"/>
                <w:sz w:val="20"/>
              </w:rPr>
            </w:pPr>
            <w:r>
              <w:rPr>
                <w:rFonts w:hint="eastAsia" w:ascii="仿宋" w:hAnsi="仿宋" w:eastAsia="仿宋" w:cs="仿宋"/>
                <w:b/>
                <w:bCs/>
                <w:sz w:val="20"/>
                <w:lang w:bidi="ar"/>
              </w:rPr>
              <w:t>评分内容：</w:t>
            </w:r>
            <w:r>
              <w:rPr>
                <w:rFonts w:hint="eastAsia" w:ascii="仿宋" w:hAnsi="仿宋" w:eastAsia="仿宋" w:cs="仿宋"/>
                <w:sz w:val="20"/>
              </w:rPr>
              <w:t>对投标人针对</w:t>
            </w:r>
            <w:r>
              <w:rPr>
                <w:rFonts w:hint="eastAsia" w:ascii="仿宋" w:hAnsi="仿宋" w:eastAsia="仿宋" w:cs="仿宋"/>
                <w:sz w:val="20"/>
                <w:lang w:val="en-US" w:eastAsia="zh-CN"/>
              </w:rPr>
              <w:t>项目需求书</w:t>
            </w:r>
            <w:r>
              <w:rPr>
                <w:rFonts w:hint="eastAsia" w:ascii="仿宋" w:hAnsi="仿宋" w:eastAsia="仿宋" w:cs="仿宋"/>
                <w:sz w:val="20"/>
              </w:rPr>
              <w:t>中标注“▲”的技术要求逐条响应情况进行评审打分；若存在弄虚作假情形，按无效投标处理。</w:t>
            </w:r>
          </w:p>
          <w:p>
            <w:pPr>
              <w:snapToGrid w:val="0"/>
              <w:rPr>
                <w:rFonts w:hint="eastAsia" w:ascii="仿宋" w:hAnsi="仿宋" w:eastAsia="仿宋" w:cs="仿宋"/>
                <w:sz w:val="20"/>
              </w:rPr>
            </w:pPr>
            <w:r>
              <w:rPr>
                <w:rFonts w:hint="eastAsia" w:ascii="仿宋" w:hAnsi="仿宋" w:eastAsia="仿宋" w:cs="仿宋"/>
                <w:b/>
                <w:bCs/>
                <w:sz w:val="20"/>
                <w:lang w:bidi="ar"/>
              </w:rPr>
              <w:t>评分标准：</w:t>
            </w:r>
            <w:r>
              <w:rPr>
                <w:rFonts w:hint="eastAsia" w:ascii="仿宋" w:hAnsi="仿宋" w:eastAsia="仿宋" w:cs="仿宋"/>
                <w:sz w:val="20"/>
                <w:lang w:bidi="ar"/>
              </w:rPr>
              <w:t>全部响应</w:t>
            </w:r>
            <w:r>
              <w:rPr>
                <w:rFonts w:hint="eastAsia" w:ascii="仿宋" w:hAnsi="仿宋" w:eastAsia="仿宋" w:cs="仿宋"/>
                <w:sz w:val="20"/>
                <w:lang w:eastAsia="zh-CN" w:bidi="ar"/>
              </w:rPr>
              <w:t>项目需求书</w:t>
            </w:r>
            <w:r>
              <w:rPr>
                <w:rFonts w:hint="eastAsia" w:ascii="仿宋" w:hAnsi="仿宋" w:eastAsia="仿宋" w:cs="仿宋"/>
                <w:sz w:val="20"/>
                <w:lang w:bidi="ar"/>
              </w:rPr>
              <w:t>要求，无任何缺漏或负偏离的，得满分20分；每存在一项缺漏或负偏离，扣5分，扣完为止，正偏离不额外加分。</w:t>
            </w:r>
          </w:p>
          <w:p>
            <w:pPr>
              <w:snapToGrid w:val="0"/>
              <w:rPr>
                <w:rFonts w:hint="eastAsia" w:ascii="仿宋" w:hAnsi="仿宋" w:eastAsia="仿宋" w:cs="仿宋"/>
                <w:sz w:val="20"/>
              </w:rPr>
            </w:pPr>
            <w:r>
              <w:rPr>
                <w:rFonts w:hint="eastAsia" w:ascii="仿宋" w:hAnsi="仿宋" w:eastAsia="仿宋" w:cs="仿宋"/>
                <w:b/>
                <w:bCs/>
                <w:sz w:val="20"/>
                <w:lang w:bidi="ar"/>
              </w:rPr>
              <w:t>评分依据：</w:t>
            </w:r>
            <w:r>
              <w:rPr>
                <w:rFonts w:hint="eastAsia" w:ascii="仿宋" w:hAnsi="仿宋" w:eastAsia="仿宋" w:cs="仿宋"/>
                <w:sz w:val="20"/>
                <w:lang w:bidi="ar"/>
              </w:rPr>
              <w:t>投标人须在</w:t>
            </w:r>
            <w:r>
              <w:rPr>
                <w:rFonts w:hint="eastAsia" w:ascii="仿宋" w:hAnsi="仿宋" w:eastAsia="仿宋" w:cs="仿宋"/>
                <w:sz w:val="20"/>
                <w:lang w:val="en-US" w:eastAsia="zh-CN"/>
              </w:rPr>
              <w:t>项目需求书</w:t>
            </w:r>
            <w:r>
              <w:rPr>
                <w:rFonts w:hint="eastAsia" w:ascii="仿宋" w:hAnsi="仿宋" w:eastAsia="仿宋" w:cs="仿宋"/>
                <w:sz w:val="20"/>
                <w:lang w:bidi="ar"/>
              </w:rPr>
              <w:t>中提供技术规格响应表，明确每条需求的满足情况，并附制造商产品手册或官网参数页或原厂彩页（加盖投标人公章）作为证明材料，未按要求提供证明材料的，不得分。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snapToGrid w:val="0"/>
              <w:jc w:val="center"/>
              <w:rPr>
                <w:rFonts w:hint="eastAsia" w:ascii="仿宋" w:hAnsi="仿宋" w:eastAsia="仿宋" w:cs="仿宋"/>
                <w:sz w:val="20"/>
              </w:rPr>
            </w:pPr>
            <w:r>
              <w:rPr>
                <w:rFonts w:hint="eastAsia" w:ascii="仿宋" w:hAnsi="仿宋" w:eastAsia="仿宋" w:cs="仿宋"/>
                <w:sz w:val="20"/>
              </w:rPr>
              <w:t>设备权属及保障（15.0分）</w:t>
            </w:r>
          </w:p>
        </w:tc>
        <w:tc>
          <w:tcPr>
            <w:tcW w:w="7177" w:type="dxa"/>
            <w:vAlign w:val="center"/>
          </w:tcPr>
          <w:p>
            <w:pPr>
              <w:snapToGrid w:val="0"/>
              <w:rPr>
                <w:rFonts w:hint="eastAsia" w:ascii="仿宋" w:hAnsi="仿宋" w:eastAsia="仿宋" w:cs="仿宋"/>
                <w:sz w:val="20"/>
                <w:lang w:bidi="ar"/>
              </w:rPr>
            </w:pPr>
            <w:r>
              <w:rPr>
                <w:rFonts w:hint="eastAsia" w:ascii="仿宋" w:hAnsi="仿宋" w:eastAsia="仿宋" w:cs="仿宋"/>
                <w:b/>
                <w:bCs/>
                <w:sz w:val="20"/>
                <w:lang w:bidi="ar"/>
              </w:rPr>
              <w:t>评分内容：</w:t>
            </w:r>
            <w:r>
              <w:rPr>
                <w:rFonts w:hint="eastAsia" w:ascii="仿宋" w:hAnsi="仿宋" w:eastAsia="仿宋" w:cs="仿宋"/>
                <w:sz w:val="20"/>
                <w:lang w:bidi="ar"/>
              </w:rPr>
              <w:t>三维激光扫描仪为本项目服务核心设备，投标人须提供拟投入本项目设备的权属证明及售后保障承诺，确保设备可正常投入使用。</w:t>
            </w:r>
          </w:p>
          <w:p>
            <w:pPr>
              <w:snapToGrid w:val="0"/>
              <w:rPr>
                <w:rFonts w:hint="eastAsia" w:ascii="仿宋" w:hAnsi="仿宋" w:eastAsia="仿宋" w:cs="仿宋"/>
                <w:b/>
                <w:bCs/>
                <w:sz w:val="20"/>
                <w:lang w:bidi="ar"/>
              </w:rPr>
            </w:pPr>
            <w:r>
              <w:rPr>
                <w:rFonts w:hint="eastAsia" w:ascii="仿宋" w:hAnsi="仿宋" w:eastAsia="仿宋" w:cs="仿宋"/>
                <w:b/>
                <w:bCs/>
                <w:sz w:val="20"/>
                <w:lang w:bidi="ar"/>
              </w:rPr>
              <w:t>评分标准：</w:t>
            </w:r>
          </w:p>
          <w:p>
            <w:pPr>
              <w:snapToGrid w:val="0"/>
              <w:rPr>
                <w:rFonts w:hint="eastAsia" w:ascii="仿宋" w:hAnsi="仿宋" w:eastAsia="仿宋" w:cs="仿宋"/>
                <w:b w:val="0"/>
                <w:bCs w:val="0"/>
                <w:sz w:val="20"/>
                <w:lang w:bidi="ar"/>
              </w:rPr>
            </w:pPr>
            <w:r>
              <w:rPr>
                <w:rFonts w:hint="eastAsia" w:ascii="仿宋" w:hAnsi="仿宋" w:eastAsia="仿宋" w:cs="仿宋"/>
                <w:b w:val="0"/>
                <w:bCs w:val="0"/>
                <w:sz w:val="20"/>
                <w:lang w:val="en-US" w:eastAsia="zh-CN" w:bidi="ar"/>
              </w:rPr>
              <w:t>1、</w:t>
            </w:r>
            <w:r>
              <w:rPr>
                <w:rFonts w:hint="eastAsia" w:ascii="仿宋" w:hAnsi="仿宋" w:eastAsia="仿宋" w:cs="仿宋"/>
                <w:b w:val="0"/>
                <w:bCs w:val="0"/>
                <w:sz w:val="20"/>
                <w:lang w:bidi="ar"/>
              </w:rPr>
              <w:t>满分15分（两项材料齐全且符合要求）：</w:t>
            </w:r>
          </w:p>
          <w:p>
            <w:pPr>
              <w:numPr>
                <w:ilvl w:val="0"/>
                <w:numId w:val="1"/>
              </w:numPr>
              <w:snapToGrid w:val="0"/>
              <w:ind w:left="425" w:leftChars="0" w:hanging="425" w:firstLineChars="0"/>
              <w:rPr>
                <w:rFonts w:hint="eastAsia" w:ascii="仿宋" w:hAnsi="仿宋" w:eastAsia="仿宋" w:cs="仿宋"/>
                <w:sz w:val="20"/>
                <w:lang w:bidi="ar"/>
              </w:rPr>
            </w:pPr>
            <w:r>
              <w:rPr>
                <w:rFonts w:hint="eastAsia" w:ascii="仿宋" w:hAnsi="仿宋" w:eastAsia="仿宋" w:cs="仿宋"/>
                <w:sz w:val="20"/>
                <w:lang w:bidi="ar"/>
              </w:rPr>
              <w:t>提供设备权属证明（满足以下任一即可）：</w:t>
            </w:r>
          </w:p>
          <w:p>
            <w:pPr>
              <w:snapToGrid w:val="0"/>
              <w:rPr>
                <w:rFonts w:hint="eastAsia" w:ascii="仿宋" w:hAnsi="仿宋" w:eastAsia="仿宋" w:cs="仿宋"/>
                <w:sz w:val="20"/>
                <w:lang w:bidi="ar"/>
              </w:rPr>
            </w:pPr>
            <w:r>
              <w:rPr>
                <w:rFonts w:hint="eastAsia" w:ascii="仿宋" w:hAnsi="仿宋" w:eastAsia="仿宋" w:cs="仿宋"/>
                <w:sz w:val="20"/>
                <w:lang w:bidi="ar"/>
              </w:rPr>
              <w:t>①原厂购买证明（购置发票/采购合同，清晰体现设备型号、购置日期，采购单位为投标人或其合法授权主体）；</w:t>
            </w:r>
          </w:p>
          <w:p>
            <w:pPr>
              <w:snapToGrid w:val="0"/>
              <w:rPr>
                <w:rFonts w:hint="eastAsia" w:ascii="仿宋" w:hAnsi="仿宋" w:eastAsia="仿宋" w:cs="仿宋"/>
                <w:sz w:val="20"/>
                <w:lang w:bidi="ar"/>
              </w:rPr>
            </w:pPr>
            <w:r>
              <w:rPr>
                <w:rFonts w:hint="eastAsia" w:ascii="仿宋" w:hAnsi="仿宋" w:eastAsia="仿宋" w:cs="仿宋"/>
                <w:sz w:val="20"/>
                <w:lang w:bidi="ar"/>
              </w:rPr>
              <w:t>②合法租赁证明（租赁合同，清晰体现设备型号、租赁期限覆盖本项目服务周期，出租方为设备合法所有权人）；</w:t>
            </w:r>
          </w:p>
          <w:p>
            <w:pPr>
              <w:numPr>
                <w:ilvl w:val="0"/>
                <w:numId w:val="1"/>
              </w:numPr>
              <w:snapToGrid w:val="0"/>
              <w:ind w:left="425" w:leftChars="0" w:hanging="425" w:firstLineChars="0"/>
              <w:rPr>
                <w:rFonts w:hint="eastAsia" w:ascii="仿宋" w:hAnsi="仿宋" w:eastAsia="仿宋" w:cs="仿宋"/>
                <w:sz w:val="20"/>
                <w:lang w:bidi="ar"/>
              </w:rPr>
            </w:pPr>
            <w:r>
              <w:rPr>
                <w:rFonts w:hint="eastAsia" w:ascii="仿宋" w:hAnsi="仿宋" w:eastAsia="仿宋" w:cs="仿宋"/>
                <w:sz w:val="20"/>
                <w:lang w:bidi="ar"/>
              </w:rPr>
              <w:t>提供原厂售后保障证明（原厂质保协议/年度维保记录，加盖原厂公章，保障期限覆盖本项目服务周期）；</w:t>
            </w:r>
          </w:p>
          <w:p>
            <w:pPr>
              <w:snapToGrid w:val="0"/>
              <w:rPr>
                <w:rFonts w:hint="eastAsia" w:ascii="仿宋" w:hAnsi="仿宋" w:eastAsia="仿宋" w:cs="仿宋"/>
                <w:sz w:val="20"/>
                <w:lang w:bidi="ar"/>
              </w:rPr>
            </w:pPr>
            <w:r>
              <w:rPr>
                <w:rFonts w:hint="eastAsia" w:ascii="仿宋" w:hAnsi="仿宋" w:eastAsia="仿宋" w:cs="仿宋"/>
                <w:sz w:val="20"/>
                <w:lang w:bidi="ar"/>
              </w:rPr>
              <w:t>两项材料齐全、信息一致，且能佐证设备权属清晰、型号匹配、可正常投入使用的，得15分。</w:t>
            </w:r>
          </w:p>
          <w:p>
            <w:pPr>
              <w:snapToGrid w:val="0"/>
              <w:rPr>
                <w:rFonts w:hint="eastAsia" w:ascii="仿宋" w:hAnsi="仿宋" w:eastAsia="仿宋" w:cs="仿宋"/>
                <w:b w:val="0"/>
                <w:bCs w:val="0"/>
                <w:sz w:val="20"/>
                <w:lang w:bidi="ar"/>
              </w:rPr>
            </w:pPr>
            <w:r>
              <w:rPr>
                <w:rFonts w:hint="eastAsia" w:ascii="仿宋" w:hAnsi="仿宋" w:eastAsia="仿宋" w:cs="仿宋"/>
                <w:b w:val="0"/>
                <w:bCs w:val="0"/>
                <w:sz w:val="20"/>
                <w:lang w:val="en-US" w:eastAsia="zh-CN" w:bidi="ar"/>
              </w:rPr>
              <w:t>2、</w:t>
            </w:r>
            <w:r>
              <w:rPr>
                <w:rFonts w:hint="eastAsia" w:ascii="仿宋" w:hAnsi="仿宋" w:eastAsia="仿宋" w:cs="仿宋"/>
                <w:b w:val="0"/>
                <w:bCs w:val="0"/>
                <w:sz w:val="20"/>
                <w:lang w:bidi="ar"/>
              </w:rPr>
              <w:t>5分（仅提供一项核心证明）：</w:t>
            </w:r>
          </w:p>
          <w:p>
            <w:pPr>
              <w:snapToGrid w:val="0"/>
              <w:rPr>
                <w:rFonts w:hint="eastAsia" w:ascii="仿宋" w:hAnsi="仿宋" w:eastAsia="仿宋" w:cs="仿宋"/>
                <w:sz w:val="20"/>
                <w:lang w:bidi="ar"/>
              </w:rPr>
            </w:pPr>
            <w:r>
              <w:rPr>
                <w:rFonts w:hint="eastAsia" w:ascii="仿宋" w:hAnsi="仿宋" w:eastAsia="仿宋" w:cs="仿宋"/>
                <w:sz w:val="20"/>
                <w:lang w:bidi="ar"/>
              </w:rPr>
              <w:t>仅提供上述其中一项证明材料</w:t>
            </w:r>
            <w:r>
              <w:rPr>
                <w:rFonts w:hint="eastAsia" w:ascii="仿宋" w:hAnsi="仿宋" w:eastAsia="仿宋" w:cs="仿宋"/>
                <w:sz w:val="20"/>
                <w:lang w:eastAsia="zh-CN" w:bidi="ar"/>
              </w:rPr>
              <w:t>（</w:t>
            </w:r>
            <w:r>
              <w:rPr>
                <w:rFonts w:hint="eastAsia" w:ascii="仿宋" w:hAnsi="仿宋" w:eastAsia="仿宋" w:cs="仿宋"/>
                <w:sz w:val="20"/>
                <w:lang w:bidi="ar"/>
              </w:rPr>
              <w:t>设备权属/售后证明材料</w:t>
            </w:r>
            <w:r>
              <w:rPr>
                <w:rFonts w:hint="eastAsia" w:ascii="仿宋" w:hAnsi="仿宋" w:eastAsia="仿宋" w:cs="仿宋"/>
                <w:sz w:val="20"/>
                <w:lang w:eastAsia="zh-CN" w:bidi="ar"/>
              </w:rPr>
              <w:t>）</w:t>
            </w:r>
            <w:r>
              <w:rPr>
                <w:rFonts w:hint="eastAsia" w:ascii="仿宋" w:hAnsi="仿宋" w:eastAsia="仿宋" w:cs="仿宋"/>
                <w:sz w:val="20"/>
                <w:lang w:val="en-US" w:eastAsia="zh-CN" w:bidi="ar"/>
              </w:rPr>
              <w:t>的</w:t>
            </w:r>
            <w:r>
              <w:rPr>
                <w:rFonts w:hint="eastAsia" w:ascii="仿宋" w:hAnsi="仿宋" w:eastAsia="仿宋" w:cs="仿宋"/>
                <w:sz w:val="20"/>
                <w:lang w:bidi="ar"/>
              </w:rPr>
              <w:t>，得5分。</w:t>
            </w:r>
          </w:p>
          <w:p>
            <w:pPr>
              <w:snapToGrid w:val="0"/>
              <w:rPr>
                <w:rFonts w:hint="eastAsia" w:ascii="仿宋" w:hAnsi="仿宋" w:eastAsia="仿宋" w:cs="仿宋"/>
                <w:b w:val="0"/>
                <w:bCs w:val="0"/>
                <w:sz w:val="20"/>
                <w:lang w:bidi="ar"/>
              </w:rPr>
            </w:pPr>
            <w:r>
              <w:rPr>
                <w:rFonts w:hint="eastAsia" w:ascii="仿宋" w:hAnsi="仿宋" w:eastAsia="仿宋" w:cs="仿宋"/>
                <w:b w:val="0"/>
                <w:bCs w:val="0"/>
                <w:sz w:val="20"/>
                <w:lang w:val="en-US" w:eastAsia="zh-CN" w:bidi="ar"/>
              </w:rPr>
              <w:t>3、</w:t>
            </w:r>
            <w:r>
              <w:rPr>
                <w:rFonts w:hint="eastAsia" w:ascii="仿宋" w:hAnsi="仿宋" w:eastAsia="仿宋" w:cs="仿宋"/>
                <w:b w:val="0"/>
                <w:bCs w:val="0"/>
                <w:sz w:val="20"/>
                <w:lang w:bidi="ar"/>
              </w:rPr>
              <w:t>2分（非原厂/补充证明）：</w:t>
            </w:r>
          </w:p>
          <w:p>
            <w:pPr>
              <w:snapToGrid w:val="0"/>
              <w:rPr>
                <w:rFonts w:hint="eastAsia" w:ascii="仿宋" w:hAnsi="仿宋" w:eastAsia="仿宋" w:cs="仿宋"/>
                <w:sz w:val="20"/>
                <w:lang w:val="en-US" w:eastAsia="zh-CN" w:bidi="ar"/>
              </w:rPr>
            </w:pPr>
            <w:r>
              <w:rPr>
                <w:rFonts w:hint="eastAsia" w:ascii="仿宋" w:hAnsi="仿宋" w:eastAsia="仿宋" w:cs="仿宋"/>
                <w:sz w:val="20"/>
                <w:lang w:bidi="ar"/>
              </w:rPr>
              <w:t>仅提供非原厂出具的设备权属/使用证明（如自有设备承诺书、资产台账），可有效佐证设备归投标人合法所有/合法使用、型号匹配、可正常投入使用的，得2分。</w:t>
            </w:r>
          </w:p>
          <w:p>
            <w:pPr>
              <w:snapToGrid w:val="0"/>
              <w:rPr>
                <w:rFonts w:hint="eastAsia" w:ascii="仿宋" w:hAnsi="仿宋" w:eastAsia="仿宋" w:cs="仿宋"/>
                <w:sz w:val="20"/>
                <w:lang w:bidi="ar"/>
              </w:rPr>
            </w:pPr>
            <w:r>
              <w:rPr>
                <w:rFonts w:hint="eastAsia" w:ascii="仿宋" w:hAnsi="仿宋" w:eastAsia="仿宋" w:cs="仿宋"/>
                <w:sz w:val="20"/>
                <w:lang w:val="en-US" w:eastAsia="zh-CN" w:bidi="ar"/>
              </w:rPr>
              <w:t>4、</w:t>
            </w:r>
            <w:r>
              <w:rPr>
                <w:rFonts w:hint="eastAsia" w:ascii="仿宋" w:hAnsi="仿宋" w:eastAsia="仿宋" w:cs="仿宋"/>
                <w:sz w:val="20"/>
                <w:lang w:bidi="ar"/>
              </w:rPr>
              <w:t>0分：</w:t>
            </w:r>
          </w:p>
          <w:p>
            <w:pPr>
              <w:snapToGrid w:val="0"/>
              <w:rPr>
                <w:rFonts w:hint="eastAsia" w:ascii="仿宋" w:hAnsi="仿宋" w:eastAsia="仿宋" w:cs="仿宋"/>
                <w:sz w:val="20"/>
                <w:lang w:bidi="ar"/>
              </w:rPr>
            </w:pPr>
            <w:r>
              <w:rPr>
                <w:rFonts w:hint="eastAsia" w:ascii="仿宋" w:hAnsi="仿宋" w:eastAsia="仿宋" w:cs="仿宋"/>
                <w:sz w:val="20"/>
                <w:lang w:bidi="ar"/>
              </w:rPr>
              <w:t>未提供任何设备权属/售后证明材料，或提供的材料无法佐证设备权属、型号、可正常使用的，不得分。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22" w:type="dxa"/>
            <w:gridSpan w:val="2"/>
            <w:vAlign w:val="center"/>
          </w:tcPr>
          <w:p>
            <w:pPr>
              <w:snapToGrid w:val="0"/>
              <w:jc w:val="center"/>
              <w:rPr>
                <w:rFonts w:hint="eastAsia" w:ascii="仿宋" w:hAnsi="仿宋" w:eastAsia="仿宋" w:cs="仿宋"/>
                <w:b/>
                <w:bCs/>
                <w:sz w:val="20"/>
                <w:lang w:bidi="ar"/>
              </w:rPr>
            </w:pPr>
            <w:r>
              <w:rPr>
                <w:rFonts w:hint="eastAsia" w:ascii="仿宋" w:hAnsi="仿宋" w:eastAsia="仿宋" w:cs="仿宋"/>
                <w:b/>
                <w:bCs/>
                <w:sz w:val="24"/>
                <w:szCs w:val="24"/>
              </w:rPr>
              <w:t>二、商务</w:t>
            </w:r>
            <w:r>
              <w:rPr>
                <w:rFonts w:ascii="仿宋" w:hAnsi="仿宋" w:eastAsia="仿宋" w:cs="仿宋"/>
                <w:b/>
                <w:bCs/>
                <w:sz w:val="24"/>
                <w:szCs w:val="24"/>
              </w:rPr>
              <w:t>部分4</w:t>
            </w:r>
            <w:r>
              <w:rPr>
                <w:rFonts w:hint="eastAsia" w:ascii="仿宋" w:hAnsi="仿宋" w:eastAsia="仿宋" w:cs="仿宋"/>
                <w:b/>
                <w:bCs/>
                <w:sz w:val="24"/>
                <w:szCs w:val="24"/>
              </w:rPr>
              <w:t>0</w:t>
            </w:r>
            <w:r>
              <w:rPr>
                <w:rFonts w:ascii="仿宋" w:hAnsi="仿宋" w:eastAsia="仿宋" w:cs="仿宋"/>
                <w:b/>
                <w:bCs/>
                <w:sz w:val="24"/>
                <w:szCs w:val="24"/>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pStyle w:val="11"/>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评审内容</w:t>
            </w:r>
          </w:p>
        </w:tc>
        <w:tc>
          <w:tcPr>
            <w:tcW w:w="7177" w:type="dxa"/>
            <w:vAlign w:val="center"/>
          </w:tcPr>
          <w:p>
            <w:pPr>
              <w:pStyle w:val="11"/>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评分细则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snapToGrid w:val="0"/>
              <w:jc w:val="center"/>
              <w:rPr>
                <w:rFonts w:hint="eastAsia" w:ascii="仿宋" w:hAnsi="仿宋" w:eastAsia="仿宋" w:cs="仿宋"/>
                <w:sz w:val="20"/>
              </w:rPr>
            </w:pPr>
            <w:r>
              <w:rPr>
                <w:rFonts w:hint="eastAsia" w:ascii="仿宋" w:hAnsi="仿宋" w:eastAsia="仿宋" w:cs="仿宋"/>
                <w:sz w:val="20"/>
              </w:rPr>
              <w:t>企业相关资质（5.0分）</w:t>
            </w:r>
          </w:p>
        </w:tc>
        <w:tc>
          <w:tcPr>
            <w:tcW w:w="7177" w:type="dxa"/>
            <w:vAlign w:val="center"/>
          </w:tcPr>
          <w:p>
            <w:pPr>
              <w:snapToGrid w:val="0"/>
              <w:rPr>
                <w:rFonts w:hint="eastAsia" w:ascii="仿宋" w:hAnsi="仿宋" w:eastAsia="仿宋" w:cs="仿宋"/>
                <w:sz w:val="20"/>
              </w:rPr>
            </w:pPr>
            <w:r>
              <w:rPr>
                <w:rFonts w:hint="eastAsia" w:ascii="仿宋" w:hAnsi="仿宋" w:eastAsia="仿宋" w:cs="仿宋"/>
                <w:b/>
                <w:bCs/>
                <w:sz w:val="20"/>
                <w:lang w:bidi="ar"/>
              </w:rPr>
              <w:t>评分内容：</w:t>
            </w:r>
            <w:r>
              <w:rPr>
                <w:rFonts w:hint="eastAsia" w:ascii="仿宋" w:hAnsi="仿宋" w:eastAsia="仿宋" w:cs="仿宋"/>
                <w:sz w:val="20"/>
                <w:lang w:bidi="ar"/>
              </w:rPr>
              <w:t>投标人须具备以下相关资质，每提供1项有效认证证书得1分，满分5分；ISO9001质量管理体系、ISO27001信息安全管理体系、ISO20000信息技术服务管理体系、ISO14001环境管理体系、ISO45001职业健康安全管理体系。</w:t>
            </w:r>
          </w:p>
          <w:p>
            <w:pPr>
              <w:snapToGrid w:val="0"/>
              <w:rPr>
                <w:rFonts w:hint="eastAsia" w:ascii="仿宋" w:hAnsi="仿宋" w:eastAsia="仿宋" w:cs="仿宋"/>
                <w:sz w:val="20"/>
              </w:rPr>
            </w:pPr>
            <w:r>
              <w:rPr>
                <w:rFonts w:hint="eastAsia" w:ascii="仿宋" w:hAnsi="仿宋" w:eastAsia="仿宋" w:cs="仿宋"/>
                <w:b/>
                <w:bCs/>
                <w:sz w:val="20"/>
                <w:lang w:bidi="ar"/>
              </w:rPr>
              <w:t>评分依据：</w:t>
            </w:r>
            <w:r>
              <w:rPr>
                <w:rFonts w:hint="eastAsia" w:ascii="仿宋" w:hAnsi="仿宋" w:eastAsia="仿宋" w:cs="仿宋"/>
                <w:sz w:val="20"/>
                <w:lang w:bidi="ar"/>
              </w:rPr>
              <w:t>投标人须同时提供以下证明材料，原件备查：</w:t>
            </w:r>
          </w:p>
          <w:p>
            <w:pPr>
              <w:snapToGrid w:val="0"/>
              <w:rPr>
                <w:rFonts w:hint="eastAsia" w:ascii="仿宋" w:hAnsi="仿宋" w:eastAsia="仿宋" w:cs="仿宋"/>
                <w:sz w:val="20"/>
              </w:rPr>
            </w:pPr>
            <w:r>
              <w:rPr>
                <w:rFonts w:hint="eastAsia" w:ascii="仿宋" w:hAnsi="仿宋" w:eastAsia="仿宋" w:cs="仿宋"/>
                <w:sz w:val="20"/>
                <w:lang w:bidi="ar"/>
              </w:rPr>
              <w:t>1、有效的认证证书，无法证明证书在有效期内的，不得分；</w:t>
            </w:r>
          </w:p>
          <w:p>
            <w:pPr>
              <w:snapToGrid w:val="0"/>
              <w:rPr>
                <w:rFonts w:hint="eastAsia" w:ascii="仿宋" w:hAnsi="仿宋" w:eastAsia="仿宋" w:cs="仿宋"/>
                <w:sz w:val="20"/>
              </w:rPr>
            </w:pPr>
            <w:r>
              <w:rPr>
                <w:rFonts w:hint="eastAsia" w:ascii="仿宋" w:hAnsi="仿宋" w:eastAsia="仿宋" w:cs="仿宋"/>
                <w:sz w:val="20"/>
                <w:lang w:bidi="ar"/>
              </w:rPr>
              <w:t>2、未按要求提供材料或材料不清晰导致专家无法判断的，不得分。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snapToGrid w:val="0"/>
              <w:jc w:val="center"/>
              <w:rPr>
                <w:rFonts w:hint="eastAsia" w:ascii="仿宋" w:hAnsi="仿宋" w:eastAsia="仿宋" w:cs="仿宋"/>
                <w:sz w:val="20"/>
              </w:rPr>
            </w:pPr>
            <w:r>
              <w:rPr>
                <w:rFonts w:hint="eastAsia" w:ascii="仿宋" w:hAnsi="仿宋" w:eastAsia="仿宋" w:cs="仿宋"/>
                <w:sz w:val="20"/>
              </w:rPr>
              <w:t>投标人同类项目业绩情况（10.0分）</w:t>
            </w:r>
          </w:p>
        </w:tc>
        <w:tc>
          <w:tcPr>
            <w:tcW w:w="7177" w:type="dxa"/>
            <w:vAlign w:val="center"/>
          </w:tcPr>
          <w:p>
            <w:pPr>
              <w:snapToGrid w:val="0"/>
              <w:rPr>
                <w:rFonts w:hint="eastAsia" w:ascii="仿宋" w:hAnsi="仿宋" w:eastAsia="仿宋" w:cs="仿宋"/>
                <w:sz w:val="20"/>
                <w:lang w:bidi="ar"/>
              </w:rPr>
            </w:pPr>
            <w:r>
              <w:rPr>
                <w:rFonts w:hint="eastAsia" w:ascii="仿宋" w:hAnsi="仿宋" w:eastAsia="仿宋" w:cs="仿宋"/>
                <w:b/>
                <w:bCs/>
                <w:sz w:val="20"/>
                <w:lang w:bidi="ar"/>
              </w:rPr>
              <w:t>评分内容：</w:t>
            </w:r>
            <w:r>
              <w:rPr>
                <w:rFonts w:hint="eastAsia" w:ascii="仿宋" w:hAnsi="仿宋" w:eastAsia="仿宋" w:cs="仿宋"/>
                <w:sz w:val="20"/>
                <w:lang w:bidi="ar"/>
              </w:rPr>
              <w:t>投标人提供近一年同类项目业绩合同的，得10分；所提供合同中须明确包含隐蔽工程区域采集、三维点云模型输出服务、点云数据与BIM模型比对分析报告等相关内容。</w:t>
            </w:r>
          </w:p>
          <w:p>
            <w:pPr>
              <w:snapToGrid w:val="0"/>
              <w:rPr>
                <w:rFonts w:hint="eastAsia" w:ascii="仿宋" w:hAnsi="仿宋" w:eastAsia="仿宋" w:cs="仿宋"/>
                <w:sz w:val="20"/>
              </w:rPr>
            </w:pPr>
            <w:r>
              <w:rPr>
                <w:rFonts w:hint="eastAsia" w:ascii="仿宋" w:hAnsi="仿宋" w:eastAsia="仿宋" w:cs="仿宋"/>
                <w:b/>
                <w:bCs/>
                <w:sz w:val="20"/>
                <w:lang w:bidi="ar"/>
              </w:rPr>
              <w:t>评分依据：</w:t>
            </w:r>
            <w:r>
              <w:rPr>
                <w:rFonts w:hint="eastAsia" w:ascii="仿宋" w:hAnsi="仿宋" w:eastAsia="仿宋" w:cs="仿宋"/>
                <w:sz w:val="20"/>
                <w:lang w:bidi="ar"/>
              </w:rPr>
              <w:t>须提供业绩合同关键页扫描件并加盖投标人公章，关键信息清晰可辨，否则视为无效业绩。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snapToGrid w:val="0"/>
              <w:jc w:val="center"/>
              <w:rPr>
                <w:rFonts w:hint="eastAsia" w:ascii="仿宋" w:hAnsi="仿宋" w:eastAsia="仿宋" w:cs="仿宋"/>
                <w:sz w:val="20"/>
              </w:rPr>
            </w:pPr>
            <w:r>
              <w:rPr>
                <w:rFonts w:hint="eastAsia" w:ascii="仿宋" w:hAnsi="仿宋" w:eastAsia="仿宋" w:cs="仿宋"/>
                <w:sz w:val="20"/>
              </w:rPr>
              <w:t>服务人员（10.0分）</w:t>
            </w:r>
          </w:p>
        </w:tc>
        <w:tc>
          <w:tcPr>
            <w:tcW w:w="7177" w:type="dxa"/>
            <w:vAlign w:val="center"/>
          </w:tcPr>
          <w:p>
            <w:pPr>
              <w:snapToGrid w:val="0"/>
              <w:rPr>
                <w:rFonts w:hint="eastAsia" w:ascii="仿宋" w:hAnsi="仿宋" w:eastAsia="仿宋" w:cs="仿宋"/>
                <w:sz w:val="20"/>
              </w:rPr>
            </w:pPr>
            <w:r>
              <w:rPr>
                <w:rFonts w:hint="eastAsia" w:ascii="仿宋" w:hAnsi="仿宋" w:eastAsia="仿宋" w:cs="仿宋"/>
                <w:b/>
                <w:bCs/>
                <w:sz w:val="20"/>
                <w:lang w:bidi="ar"/>
              </w:rPr>
              <w:t>评分内容：</w:t>
            </w:r>
            <w:r>
              <w:rPr>
                <w:rFonts w:hint="eastAsia" w:ascii="仿宋" w:hAnsi="仿宋" w:eastAsia="仿宋" w:cs="仿宋"/>
                <w:sz w:val="20"/>
                <w:lang w:bidi="ar"/>
              </w:rPr>
              <w:t>为保障项目服务质量与实施效果，投标人须为本项目配备不少于2名专职专业技术人员，按以下标准计分。</w:t>
            </w:r>
          </w:p>
          <w:p>
            <w:pPr>
              <w:snapToGrid w:val="0"/>
              <w:rPr>
                <w:rFonts w:hint="eastAsia" w:ascii="仿宋" w:hAnsi="仿宋" w:eastAsia="仿宋" w:cs="仿宋"/>
                <w:sz w:val="20"/>
              </w:rPr>
            </w:pPr>
            <w:r>
              <w:rPr>
                <w:rFonts w:hint="eastAsia" w:ascii="仿宋" w:hAnsi="仿宋" w:eastAsia="仿宋" w:cs="仿宋"/>
                <w:b/>
                <w:bCs/>
                <w:sz w:val="20"/>
                <w:lang w:bidi="ar"/>
              </w:rPr>
              <w:t>评分依据：</w:t>
            </w:r>
            <w:r>
              <w:rPr>
                <w:rFonts w:hint="eastAsia" w:ascii="仿宋" w:hAnsi="仿宋" w:eastAsia="仿宋" w:cs="仿宋"/>
                <w:sz w:val="20"/>
                <w:lang w:bidi="ar"/>
              </w:rPr>
              <w:t>须提供专职专业技术人员相关证明材料，确保人员资质真实、符合要求，具体要求如下：</w:t>
            </w:r>
          </w:p>
          <w:p>
            <w:pPr>
              <w:numPr>
                <w:ilvl w:val="0"/>
                <w:numId w:val="2"/>
              </w:numPr>
              <w:snapToGrid w:val="0"/>
              <w:rPr>
                <w:rFonts w:hint="eastAsia" w:ascii="仿宋" w:hAnsi="仿宋" w:eastAsia="仿宋" w:cs="仿宋"/>
                <w:sz w:val="20"/>
                <w:lang w:bidi="ar"/>
              </w:rPr>
            </w:pPr>
            <w:r>
              <w:rPr>
                <w:rFonts w:hint="eastAsia" w:ascii="仿宋" w:hAnsi="仿宋" w:eastAsia="仿宋" w:cs="仿宋"/>
                <w:sz w:val="20"/>
                <w:lang w:bidi="ar"/>
              </w:rPr>
              <w:t>服务人员须持有三维激光扫描仪原厂认证文件，完成点云相关培训并考核合格；同时须具备3年及以上点云技术</w:t>
            </w:r>
            <w:r>
              <w:rPr>
                <w:rFonts w:hint="eastAsia" w:ascii="仿宋" w:hAnsi="仿宋" w:eastAsia="仿宋" w:cs="仿宋"/>
                <w:sz w:val="20"/>
                <w:lang w:val="en-US" w:eastAsia="zh-CN" w:bidi="ar"/>
              </w:rPr>
              <w:t>相关</w:t>
            </w:r>
            <w:r>
              <w:rPr>
                <w:rFonts w:hint="eastAsia" w:ascii="仿宋" w:hAnsi="仿宋" w:eastAsia="仿宋" w:cs="仿宋"/>
                <w:sz w:val="20"/>
                <w:lang w:bidi="ar"/>
              </w:rPr>
              <w:t>经验，经验年限自培训合格之日起计算。</w:t>
            </w:r>
          </w:p>
          <w:p>
            <w:pPr>
              <w:numPr>
                <w:ilvl w:val="0"/>
                <w:numId w:val="2"/>
              </w:numPr>
              <w:snapToGrid w:val="0"/>
              <w:rPr>
                <w:rFonts w:hint="eastAsia" w:ascii="仿宋" w:hAnsi="仿宋" w:eastAsia="仿宋" w:cs="仿宋"/>
                <w:sz w:val="20"/>
                <w:lang w:bidi="ar"/>
              </w:rPr>
            </w:pPr>
            <w:r>
              <w:rPr>
                <w:rFonts w:hint="eastAsia" w:ascii="仿宋" w:hAnsi="仿宋" w:eastAsia="仿宋" w:cs="仿宋"/>
                <w:sz w:val="20"/>
                <w:lang w:bidi="ar"/>
              </w:rPr>
              <w:t>专职技术人员必须是投标人自有人员，须提供投标截止日前近1年的社保证明（社保证明须清晰显示参保单位为投标人，参保时段符合要求，否则视为无效）。</w:t>
            </w:r>
          </w:p>
          <w:p>
            <w:pPr>
              <w:snapToGrid w:val="0"/>
              <w:rPr>
                <w:rFonts w:hint="eastAsia" w:ascii="仿宋" w:hAnsi="仿宋" w:eastAsia="仿宋" w:cs="仿宋"/>
                <w:sz w:val="20"/>
                <w:lang w:bidi="ar"/>
              </w:rPr>
            </w:pPr>
            <w:r>
              <w:rPr>
                <w:rFonts w:hint="eastAsia" w:ascii="仿宋" w:hAnsi="仿宋" w:eastAsia="仿宋" w:cs="仿宋"/>
                <w:b/>
                <w:bCs/>
                <w:sz w:val="20"/>
                <w:lang w:bidi="ar"/>
              </w:rPr>
              <w:t>评分标准：</w:t>
            </w:r>
            <w:r>
              <w:rPr>
                <w:rFonts w:hint="eastAsia" w:ascii="仿宋" w:hAnsi="仿宋" w:eastAsia="仿宋" w:cs="仿宋"/>
                <w:sz w:val="20"/>
                <w:lang w:bidi="ar"/>
              </w:rPr>
              <w:t>专业技术人员有2人满足以上条件的，得10分；仅1人满足条件的，得5分；未按要求提供有效证明材料的，本项不得分。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snapToGrid w:val="0"/>
              <w:jc w:val="center"/>
              <w:rPr>
                <w:rFonts w:hint="eastAsia" w:ascii="仿宋" w:hAnsi="仿宋" w:eastAsia="仿宋" w:cs="仿宋"/>
                <w:sz w:val="20"/>
              </w:rPr>
            </w:pPr>
            <w:r>
              <w:rPr>
                <w:rFonts w:hint="eastAsia" w:ascii="仿宋" w:hAnsi="仿宋" w:eastAsia="仿宋" w:cs="仿宋"/>
                <w:sz w:val="20"/>
              </w:rPr>
              <w:t>数据安全保障能力（10.0分）</w:t>
            </w:r>
          </w:p>
        </w:tc>
        <w:tc>
          <w:tcPr>
            <w:tcW w:w="7177" w:type="dxa"/>
            <w:vAlign w:val="center"/>
          </w:tcPr>
          <w:p>
            <w:pPr>
              <w:snapToGrid w:val="0"/>
              <w:rPr>
                <w:rFonts w:hint="eastAsia" w:ascii="仿宋" w:hAnsi="仿宋" w:eastAsia="仿宋" w:cs="仿宋"/>
                <w:sz w:val="20"/>
                <w:lang w:bidi="ar"/>
              </w:rPr>
            </w:pPr>
            <w:r>
              <w:rPr>
                <w:rFonts w:hint="eastAsia" w:ascii="仿宋" w:hAnsi="仿宋" w:eastAsia="仿宋" w:cs="仿宋"/>
                <w:b/>
                <w:bCs/>
                <w:sz w:val="20"/>
                <w:lang w:bidi="ar"/>
              </w:rPr>
              <w:t>评分内容：</w:t>
            </w:r>
            <w:r>
              <w:rPr>
                <w:rFonts w:hint="eastAsia" w:ascii="仿宋" w:hAnsi="仿宋" w:eastAsia="仿宋" w:cs="仿宋"/>
                <w:sz w:val="20"/>
                <w:lang w:bidi="ar"/>
              </w:rPr>
              <w:t>本项为数据安全保障能力评分，满分10分，投标人须提供数据安全保密承诺函。</w:t>
            </w:r>
          </w:p>
          <w:p>
            <w:pPr>
              <w:snapToGrid w:val="0"/>
              <w:rPr>
                <w:rFonts w:hint="eastAsia" w:ascii="仿宋" w:hAnsi="仿宋" w:eastAsia="仿宋" w:cs="仿宋"/>
                <w:b/>
                <w:bCs/>
                <w:sz w:val="20"/>
              </w:rPr>
            </w:pPr>
            <w:r>
              <w:rPr>
                <w:rFonts w:hint="eastAsia" w:ascii="仿宋" w:hAnsi="仿宋" w:eastAsia="仿宋" w:cs="仿宋"/>
                <w:b/>
                <w:bCs/>
                <w:sz w:val="20"/>
                <w:lang w:bidi="ar"/>
              </w:rPr>
              <w:t>评分标准：</w:t>
            </w:r>
          </w:p>
          <w:p>
            <w:pPr>
              <w:numPr>
                <w:ilvl w:val="0"/>
                <w:numId w:val="3"/>
              </w:numPr>
              <w:snapToGrid w:val="0"/>
              <w:rPr>
                <w:rFonts w:hint="eastAsia" w:ascii="仿宋" w:hAnsi="仿宋" w:eastAsia="仿宋" w:cs="仿宋"/>
                <w:sz w:val="20"/>
                <w:lang w:bidi="ar"/>
              </w:rPr>
            </w:pPr>
            <w:r>
              <w:rPr>
                <w:rFonts w:hint="eastAsia" w:ascii="仿宋" w:hAnsi="仿宋" w:eastAsia="仿宋" w:cs="仿宋"/>
                <w:sz w:val="20"/>
                <w:lang w:bidi="ar"/>
              </w:rPr>
              <w:t>投标人提供数据安全保密承诺函（加盖投标人公章），且承诺文件中明确包含数据脱敏、防泄露等核心安全保障措施的，得10分；</w:t>
            </w:r>
          </w:p>
          <w:p>
            <w:pPr>
              <w:numPr>
                <w:ilvl w:val="0"/>
                <w:numId w:val="3"/>
              </w:numPr>
              <w:snapToGrid w:val="0"/>
              <w:rPr>
                <w:rFonts w:hint="eastAsia" w:ascii="仿宋" w:hAnsi="仿宋" w:eastAsia="仿宋" w:cs="仿宋"/>
                <w:sz w:val="20"/>
                <w:lang w:bidi="ar"/>
              </w:rPr>
            </w:pPr>
            <w:r>
              <w:rPr>
                <w:rFonts w:hint="eastAsia" w:ascii="仿宋" w:hAnsi="仿宋" w:eastAsia="仿宋" w:cs="仿宋"/>
                <w:sz w:val="20"/>
                <w:lang w:bidi="ar"/>
              </w:rPr>
              <w:t>未提供相关材料，或材料未明确核心保障措施的，不得分。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pStyle w:val="11"/>
              <w:snapToGrid w:val="0"/>
              <w:jc w:val="center"/>
              <w:rPr>
                <w:rFonts w:ascii="仿宋" w:hAnsi="仿宋" w:eastAsia="仿宋" w:cs="仿宋"/>
              </w:rPr>
            </w:pPr>
            <w:r>
              <w:rPr>
                <w:rFonts w:ascii="仿宋" w:hAnsi="仿宋" w:eastAsia="仿宋" w:cs="仿宋"/>
              </w:rPr>
              <w:t>诚信记录(5.0分)</w:t>
            </w:r>
          </w:p>
        </w:tc>
        <w:tc>
          <w:tcPr>
            <w:tcW w:w="7177" w:type="dxa"/>
            <w:vAlign w:val="center"/>
          </w:tcPr>
          <w:p>
            <w:pPr>
              <w:pStyle w:val="11"/>
              <w:snapToGrid w:val="0"/>
              <w:rPr>
                <w:rFonts w:ascii="仿宋" w:hAnsi="仿宋" w:eastAsia="仿宋" w:cs="仿宋"/>
              </w:rPr>
            </w:pPr>
            <w:r>
              <w:rPr>
                <w:rFonts w:ascii="仿宋" w:hAnsi="仿宋" w:eastAsia="仿宋" w:cs="仿宋"/>
              </w:rPr>
              <w:t>根据《关于加强珠海市政府采购供应商诚信管理有关事项的通知》(珠财采通(2022)20号)要求，对供应商的诚信状况（普通失信行为）进行评分，具体计算公式如下：诚信记录评审得分=供应商上一年度诚信记录得分×5%。注：1.采购代理机构于投标截止时间后，在评审活动开始前，通过广东政府采购网“其他监管检查公告”栏和珠海市财政局网站“信用财政”栏查询投标（响应）供应商的诚信状况（即供应商上一年度的诚信记录得分），提供给评标委员会，由评标委员会根据上述公式进行评审打分。2.首次参加珠海市政府采购活动的供应商诚信管理基础得分为100分，在广东政府采购网“其他监管检查公告”栏和珠海市财政局网站“信用财政”栏查询不到相关供应商扣分记录的，视为该供应商上一年度诚信记录得分为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22" w:type="dxa"/>
            <w:gridSpan w:val="2"/>
            <w:vAlign w:val="center"/>
          </w:tcPr>
          <w:p>
            <w:pPr>
              <w:pStyle w:val="11"/>
              <w:snapToGrid w:val="0"/>
              <w:jc w:val="center"/>
              <w:rPr>
                <w:rFonts w:ascii="仿宋" w:hAnsi="仿宋" w:eastAsia="仿宋" w:cs="仿宋"/>
              </w:rPr>
            </w:pPr>
            <w:r>
              <w:rPr>
                <w:rFonts w:ascii="仿宋" w:hAnsi="仿宋" w:eastAsia="仿宋" w:cs="仿宋"/>
                <w:b/>
                <w:bCs/>
                <w:sz w:val="24"/>
                <w:szCs w:val="24"/>
                <w:lang w:eastAsia="zh-CN"/>
              </w:rPr>
              <w:t>三、价格指标评分10</w:t>
            </w:r>
            <w:r>
              <w:rPr>
                <w:rFonts w:ascii="仿宋" w:hAnsi="仿宋" w:eastAsia="仿宋" w:cs="仿宋"/>
                <w:b/>
                <w:bCs/>
                <w:sz w:val="24"/>
                <w:szCs w:val="24"/>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pStyle w:val="11"/>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评审内容</w:t>
            </w:r>
          </w:p>
        </w:tc>
        <w:tc>
          <w:tcPr>
            <w:tcW w:w="7177" w:type="dxa"/>
            <w:vAlign w:val="center"/>
          </w:tcPr>
          <w:p>
            <w:pPr>
              <w:pStyle w:val="11"/>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评分细则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5" w:type="dxa"/>
            <w:vAlign w:val="center"/>
          </w:tcPr>
          <w:p>
            <w:pPr>
              <w:pStyle w:val="11"/>
              <w:snapToGrid w:val="0"/>
              <w:jc w:val="center"/>
              <w:rPr>
                <w:rFonts w:ascii="仿宋" w:hAnsi="仿宋" w:eastAsia="仿宋" w:cs="仿宋"/>
              </w:rPr>
            </w:pPr>
            <w:r>
              <w:rPr>
                <w:rFonts w:ascii="仿宋" w:hAnsi="仿宋" w:eastAsia="仿宋" w:cs="仿宋"/>
                <w:lang w:eastAsia="zh-CN"/>
              </w:rPr>
              <w:t>响应</w:t>
            </w:r>
            <w:r>
              <w:rPr>
                <w:rFonts w:ascii="仿宋" w:hAnsi="仿宋" w:eastAsia="仿宋" w:cs="仿宋"/>
              </w:rPr>
              <w:t>报价得分(10.0分)</w:t>
            </w:r>
          </w:p>
        </w:tc>
        <w:tc>
          <w:tcPr>
            <w:tcW w:w="7177" w:type="dxa"/>
            <w:vAlign w:val="center"/>
          </w:tcPr>
          <w:p>
            <w:r>
              <w:rPr>
                <w:rFonts w:ascii="仿宋" w:hAnsi="仿宋" w:eastAsia="仿宋" w:cs="仿宋"/>
                <w:color w:val="000000"/>
                <w:sz w:val="20"/>
                <w:lang w:bidi="ar"/>
              </w:rPr>
              <w:t>各供应商的投标报价得分按以下公式进行计算：</w:t>
            </w:r>
          </w:p>
          <w:p>
            <w:r>
              <w:rPr>
                <w:rFonts w:hint="eastAsia" w:ascii="仿宋" w:hAnsi="仿宋" w:eastAsia="仿宋" w:cs="仿宋"/>
                <w:color w:val="000000"/>
                <w:sz w:val="20"/>
                <w:lang w:bidi="ar"/>
              </w:rPr>
              <w:t>投标报价得分=(评标基准价/评标价)×10%×100。</w:t>
            </w:r>
          </w:p>
          <w:p>
            <w:r>
              <w:rPr>
                <w:rFonts w:hint="eastAsia" w:ascii="仿宋" w:hAnsi="仿宋" w:eastAsia="仿宋" w:cs="仿宋"/>
                <w:color w:val="000000"/>
                <w:sz w:val="20"/>
                <w:lang w:bidi="ar"/>
              </w:rPr>
              <w:t>评标基准价为满足采购需求文件要求最低的评标价，其价格分为满分。评标价</w:t>
            </w:r>
          </w:p>
          <w:p>
            <w:r>
              <w:rPr>
                <w:rFonts w:hint="eastAsia" w:ascii="仿宋" w:hAnsi="仿宋" w:eastAsia="仿宋" w:cs="仿宋"/>
                <w:color w:val="000000"/>
                <w:sz w:val="20"/>
                <w:lang w:bidi="ar"/>
              </w:rPr>
              <w:t>为在报价基础上作算术修正后的价格，无算术修正情况下，报价即为评标价。</w:t>
            </w:r>
          </w:p>
          <w:p>
            <w:r>
              <w:rPr>
                <w:rFonts w:hint="eastAsia" w:ascii="仿宋" w:hAnsi="仿宋" w:eastAsia="仿宋" w:cs="仿宋"/>
                <w:color w:val="000000"/>
                <w:sz w:val="20"/>
                <w:lang w:bidi="ar"/>
              </w:rPr>
              <w:t>若投标报价高于报价上限，则其投标文件按无效投标文件处理。（保留小数点</w:t>
            </w:r>
          </w:p>
          <w:p>
            <w:pPr>
              <w:rPr>
                <w:rFonts w:hint="eastAsia" w:ascii="仿宋" w:hAnsi="仿宋" w:eastAsia="仿宋" w:cs="仿宋"/>
              </w:rPr>
            </w:pPr>
            <w:r>
              <w:rPr>
                <w:rFonts w:hint="eastAsia" w:ascii="仿宋" w:hAnsi="仿宋" w:eastAsia="仿宋" w:cs="仿宋"/>
                <w:color w:val="000000"/>
                <w:sz w:val="20"/>
                <w:lang w:bidi="ar"/>
              </w:rPr>
              <w:t>后二位）</w:t>
            </w:r>
          </w:p>
        </w:tc>
      </w:tr>
    </w:tbl>
    <w:p>
      <w:r>
        <w:rPr>
          <w:rFonts w:ascii="仿宋" w:hAnsi="仿宋" w:eastAsia="仿宋" w:cs="仿宋"/>
          <w:color w:val="000000"/>
          <w:sz w:val="20"/>
          <w:lang w:bidi="ar"/>
        </w:rPr>
        <w:t>说明：</w:t>
      </w:r>
    </w:p>
    <w:p>
      <w:r>
        <w:rPr>
          <w:rFonts w:hint="eastAsia" w:ascii="仿宋" w:hAnsi="仿宋" w:eastAsia="仿宋" w:cs="仿宋"/>
          <w:color w:val="000000"/>
          <w:sz w:val="20"/>
          <w:lang w:bidi="ar"/>
        </w:rPr>
        <w:t>1.将所有商务技术评价指标所得实际评价分数相加，即为该供应商的商务技术评价得分，所有评委评出的商务技术评价得分取平均值为该供应商的商务技术标得分。</w:t>
      </w:r>
    </w:p>
    <w:p>
      <w:r>
        <w:rPr>
          <w:rFonts w:hint="eastAsia" w:ascii="仿宋" w:hAnsi="仿宋" w:eastAsia="仿宋" w:cs="仿宋"/>
          <w:color w:val="000000"/>
          <w:sz w:val="20"/>
          <w:lang w:bidi="ar"/>
        </w:rPr>
        <w:t>2.投标最终得分=技术标得分＋商务标得分＋经济价格标得分。</w:t>
      </w:r>
    </w:p>
    <w:p>
      <w:r>
        <w:rPr>
          <w:rFonts w:hint="eastAsia" w:ascii="仿宋" w:hAnsi="仿宋" w:eastAsia="仿宋" w:cs="仿宋"/>
          <w:color w:val="000000"/>
          <w:sz w:val="20"/>
          <w:lang w:bidi="ar"/>
        </w:rPr>
        <w:t>3.如“总分”相同，报价价格低的投标单位中标。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E0E47"/>
    <w:multiLevelType w:val="singleLevel"/>
    <w:tmpl w:val="12EE0E47"/>
    <w:lvl w:ilvl="0" w:tentative="0">
      <w:start w:val="1"/>
      <w:numFmt w:val="decimal"/>
      <w:suff w:val="nothing"/>
      <w:lvlText w:val="%1、"/>
      <w:lvlJc w:val="left"/>
    </w:lvl>
  </w:abstractNum>
  <w:abstractNum w:abstractNumId="1">
    <w:nsid w:val="4E20013C"/>
    <w:multiLevelType w:val="singleLevel"/>
    <w:tmpl w:val="4E20013C"/>
    <w:lvl w:ilvl="0" w:tentative="0">
      <w:start w:val="1"/>
      <w:numFmt w:val="decimal"/>
      <w:suff w:val="nothing"/>
      <w:lvlText w:val="%1、"/>
      <w:lvlJc w:val="left"/>
    </w:lvl>
  </w:abstractNum>
  <w:abstractNum w:abstractNumId="2">
    <w:nsid w:val="7247F9CF"/>
    <w:multiLevelType w:val="singleLevel"/>
    <w:tmpl w:val="7247F9CF"/>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017D7"/>
    <w:rsid w:val="00254326"/>
    <w:rsid w:val="00581362"/>
    <w:rsid w:val="0088532F"/>
    <w:rsid w:val="05D65CA7"/>
    <w:rsid w:val="06975A67"/>
    <w:rsid w:val="089E50D4"/>
    <w:rsid w:val="09B17894"/>
    <w:rsid w:val="0D6E3361"/>
    <w:rsid w:val="0EA510B8"/>
    <w:rsid w:val="397B107A"/>
    <w:rsid w:val="450017D7"/>
    <w:rsid w:val="4ABE317B"/>
    <w:rsid w:val="53C039B4"/>
    <w:rsid w:val="5E2B1078"/>
    <w:rsid w:val="608E065F"/>
    <w:rsid w:val="6E417047"/>
    <w:rsid w:val="71C647AD"/>
    <w:rsid w:val="7F6F1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5"/>
    <w:qFormat/>
    <w:uiPriority w:val="0"/>
    <w:rPr>
      <w:rFonts w:ascii="宋体" w:hAnsi="宋体" w:cs="宋体"/>
      <w:sz w:val="28"/>
      <w:szCs w:val="28"/>
      <w:lang w:eastAsia="en-US"/>
    </w:rPr>
  </w:style>
  <w:style w:type="paragraph" w:styleId="5">
    <w:name w:val="Body Text 2"/>
    <w:basedOn w:val="1"/>
    <w:qFormat/>
    <w:uiPriority w:val="0"/>
    <w:pPr>
      <w:jc w:val="center"/>
    </w:pPr>
    <w:rPr>
      <w:rFonts w:ascii="华文新魏" w:eastAsia="华文新魏"/>
      <w:sz w:val="72"/>
    </w:rPr>
  </w:style>
  <w:style w:type="paragraph" w:styleId="6">
    <w:name w:val="Body Text Indent"/>
    <w:basedOn w:val="1"/>
    <w:qFormat/>
    <w:uiPriority w:val="0"/>
    <w:pPr>
      <w:spacing w:after="120"/>
      <w:ind w:left="420" w:leftChars="200"/>
    </w:pPr>
    <w:rPr>
      <w:sz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cs="Times New Roman"/>
      <w:b/>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paragraph" w:customStyle="1" w:styleId="12">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2</Pages>
  <Words>2603</Words>
  <Characters>2708</Characters>
  <Lines>62</Lines>
  <Paragraphs>59</Paragraphs>
  <TotalTime>3</TotalTime>
  <ScaleCrop>false</ScaleCrop>
  <LinksUpToDate>false</LinksUpToDate>
  <CharactersWithSpaces>2708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2026-03-19T09:03:00Z</dcterms:created>
  <dc:creator>Administrator</dc:creator>
  <cp:lastModifiedBy>Bean</cp:lastModifiedBy>
  <dcterms:modified xsi:type="dcterms:W3CDTF">2026-04-02T08:53:54Z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E29B2F7F44C64C9C851D57B3F9AA29F7_13</vt:lpwstr>
  </property>
  <property fmtid="{D5CDD505-2E9C-101B-9397-08002B2CF9AE}" pid="4" name="KSOTemplateDocerSaveRecord">
    <vt:lpwstr>eyJoZGlkIjoiMzVjYTU0YzZmOGIyMjA0MmE0NDFhYjdkZjU3NDU5YTYiLCJ1c2VySWQiOiI0MTMwMjc4NjgifQ==</vt:lpwstr>
  </property>
</Properties>
</file>