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568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14:paraId="1135844D">
      <w:pPr>
        <w:pStyle w:val="7"/>
        <w:rPr>
          <w:rFonts w:hint="default"/>
          <w:lang w:val="en-US" w:eastAsia="zh-CN"/>
        </w:rPr>
      </w:pPr>
    </w:p>
    <w:p w14:paraId="4B0F12B1">
      <w:pPr>
        <w:pStyle w:val="8"/>
        <w:spacing w:before="0" w:beforeAutospacing="0" w:after="0" w:afterAutospacing="0" w:line="480" w:lineRule="exact"/>
        <w:jc w:val="center"/>
        <w:rPr>
          <w:rFonts w:hint="eastAsia" w:ascii="Times New Roman" w:hAnsi="Times New Roman" w:eastAsia="方正小标宋简体" w:cs="Times New Roman"/>
          <w:kern w:val="2"/>
          <w:sz w:val="44"/>
          <w:szCs w:val="44"/>
          <w:lang w:val="en-US" w:eastAsia="zh-CN" w:bidi="ar-SA"/>
        </w:rPr>
      </w:pPr>
      <w:r>
        <w:rPr>
          <w:rFonts w:hint="eastAsia" w:eastAsia="方正小标宋简体" w:cs="Times New Roman"/>
          <w:kern w:val="2"/>
          <w:sz w:val="44"/>
          <w:szCs w:val="44"/>
          <w:lang w:val="en-US" w:eastAsia="zh-CN" w:bidi="ar-SA"/>
        </w:rPr>
        <w:t>项目</w:t>
      </w:r>
      <w:r>
        <w:rPr>
          <w:rFonts w:hint="eastAsia" w:ascii="Times New Roman" w:hAnsi="Times New Roman" w:eastAsia="方正小标宋简体" w:cs="Times New Roman"/>
          <w:kern w:val="2"/>
          <w:sz w:val="44"/>
          <w:szCs w:val="44"/>
          <w:lang w:val="en-US" w:eastAsia="zh-CN" w:bidi="ar-SA"/>
        </w:rPr>
        <w:t>评分细则</w:t>
      </w:r>
    </w:p>
    <w:p w14:paraId="76001573">
      <w:pPr>
        <w:keepNext w:val="0"/>
        <w:keepLines w:val="0"/>
        <w:pageBreakBefore w:val="0"/>
        <w:widowControl w:val="0"/>
        <w:kinsoku/>
        <w:wordWrap/>
        <w:overflowPunct/>
        <w:topLinePunct w:val="0"/>
        <w:autoSpaceDE/>
        <w:autoSpaceDN/>
        <w:bidi w:val="0"/>
        <w:adjustRightInd/>
        <w:snapToGrid/>
        <w:spacing w:afterLines="30" w:line="400" w:lineRule="exact"/>
        <w:ind w:firstLine="480" w:firstLineChars="200"/>
        <w:textAlignment w:val="auto"/>
        <w:rPr>
          <w:rFonts w:hint="eastAsia" w:ascii="仿宋" w:hAnsi="仿宋" w:eastAsia="仿宋" w:cs="仿宋"/>
          <w:bCs/>
          <w:sz w:val="24"/>
        </w:rPr>
      </w:pPr>
      <w:r>
        <w:rPr>
          <w:rFonts w:hint="eastAsia" w:ascii="仿宋" w:hAnsi="仿宋" w:eastAsia="仿宋" w:cs="仿宋"/>
          <w:bCs/>
          <w:sz w:val="24"/>
        </w:rPr>
        <w:t>本项目采用综合评分法，总分为100分，评分细则详见下表。</w:t>
      </w:r>
    </w:p>
    <w:tbl>
      <w:tblPr>
        <w:tblStyle w:val="9"/>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7280"/>
      </w:tblGrid>
      <w:tr w14:paraId="6C65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3" w:type="dxa"/>
            <w:gridSpan w:val="2"/>
            <w:noWrap w:val="0"/>
            <w:vAlign w:val="center"/>
          </w:tcPr>
          <w:p w14:paraId="0739402B">
            <w:pPr>
              <w:pStyle w:val="8"/>
              <w:spacing w:before="0" w:beforeAutospacing="0" w:after="0" w:afterAutospacing="0" w:line="360" w:lineRule="auto"/>
              <w:jc w:val="center"/>
              <w:rPr>
                <w:rFonts w:hint="eastAsia" w:ascii="微软雅黑" w:hAnsi="微软雅黑" w:eastAsia="微软雅黑"/>
                <w:color w:val="000000"/>
              </w:rPr>
            </w:pPr>
            <w:r>
              <w:rPr>
                <w:rFonts w:hint="eastAsia" w:ascii="方正小标宋简体" w:hAnsi="方正小标宋简体" w:eastAsia="方正小标宋简体" w:cs="方正小标宋简体"/>
                <w:color w:val="000000"/>
                <w:lang w:eastAsia="zh-CN"/>
              </w:rPr>
              <w:t>一、技术部分（</w:t>
            </w:r>
            <w:r>
              <w:rPr>
                <w:rFonts w:hint="eastAsia" w:ascii="方正小标宋简体" w:hAnsi="方正小标宋简体" w:eastAsia="方正小标宋简体" w:cs="方正小标宋简体"/>
                <w:color w:val="000000"/>
                <w:lang w:val="en-US" w:eastAsia="zh-CN"/>
              </w:rPr>
              <w:t>50</w:t>
            </w:r>
            <w:r>
              <w:rPr>
                <w:rFonts w:hint="eastAsia" w:ascii="方正小标宋简体" w:hAnsi="方正小标宋简体" w:eastAsia="方正小标宋简体" w:cs="方正小标宋简体"/>
                <w:color w:val="000000"/>
                <w:lang w:eastAsia="zh-CN"/>
              </w:rPr>
              <w:t>分）</w:t>
            </w:r>
          </w:p>
        </w:tc>
      </w:tr>
      <w:tr w14:paraId="08C1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top"/>
          </w:tcPr>
          <w:p w14:paraId="73C90860">
            <w:pPr>
              <w:pStyle w:val="8"/>
              <w:spacing w:before="0" w:beforeAutospacing="0" w:after="0" w:afterAutospacing="0" w:line="360" w:lineRule="auto"/>
              <w:jc w:val="center"/>
              <w:rPr>
                <w:rFonts w:hint="default" w:ascii="黑体" w:hAnsi="黑体" w:eastAsia="黑体" w:cs="黑体"/>
                <w:b w:val="0"/>
                <w:bCs/>
                <w:color w:val="000000"/>
                <w:kern w:val="2"/>
                <w:lang w:val="en-US" w:eastAsia="zh-CN"/>
              </w:rPr>
            </w:pPr>
            <w:r>
              <w:rPr>
                <w:rFonts w:hint="eastAsia" w:ascii="黑体" w:hAnsi="黑体" w:eastAsia="黑体" w:cs="黑体"/>
                <w:b w:val="0"/>
                <w:bCs/>
                <w:color w:val="000000"/>
                <w:kern w:val="2"/>
              </w:rPr>
              <w:t>评审</w:t>
            </w:r>
            <w:r>
              <w:rPr>
                <w:rFonts w:hint="eastAsia" w:ascii="黑体" w:hAnsi="黑体" w:eastAsia="黑体" w:cs="黑体"/>
                <w:b w:val="0"/>
                <w:bCs/>
                <w:color w:val="000000"/>
                <w:kern w:val="2"/>
                <w:lang w:val="en-US" w:eastAsia="zh-CN"/>
              </w:rPr>
              <w:t xml:space="preserve">内容 </w:t>
            </w:r>
          </w:p>
        </w:tc>
        <w:tc>
          <w:tcPr>
            <w:tcW w:w="7280" w:type="dxa"/>
            <w:noWrap w:val="0"/>
            <w:vAlign w:val="top"/>
          </w:tcPr>
          <w:p w14:paraId="416DDB3E">
            <w:pPr>
              <w:pStyle w:val="8"/>
              <w:spacing w:before="0" w:beforeAutospacing="0" w:after="0" w:afterAutospacing="0" w:line="360" w:lineRule="auto"/>
              <w:jc w:val="center"/>
              <w:rPr>
                <w:rFonts w:hint="eastAsia" w:ascii="黑体" w:hAnsi="黑体" w:eastAsia="黑体" w:cs="黑体"/>
                <w:b w:val="0"/>
                <w:bCs/>
                <w:color w:val="000000"/>
                <w:kern w:val="2"/>
              </w:rPr>
            </w:pPr>
            <w:r>
              <w:rPr>
                <w:rFonts w:hint="eastAsia" w:ascii="黑体" w:hAnsi="黑体" w:eastAsia="黑体" w:cs="黑体"/>
                <w:b w:val="0"/>
                <w:bCs/>
                <w:color w:val="000000"/>
                <w:kern w:val="2"/>
              </w:rPr>
              <w:t>评分细则</w:t>
            </w:r>
          </w:p>
        </w:tc>
      </w:tr>
      <w:tr w14:paraId="7433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center"/>
          </w:tcPr>
          <w:p w14:paraId="65348193">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项目实施方案</w:t>
            </w:r>
          </w:p>
          <w:p w14:paraId="35FAC118">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Cs/>
                <w:sz w:val="21"/>
                <w:szCs w:val="21"/>
              </w:rPr>
            </w:pPr>
            <w:r>
              <w:rPr>
                <w:rFonts w:hint="eastAsia" w:ascii="仿宋" w:hAnsi="仿宋" w:eastAsia="仿宋" w:cs="仿宋"/>
                <w:bCs/>
                <w:kern w:val="2"/>
                <w:sz w:val="21"/>
                <w:szCs w:val="21"/>
                <w:lang w:val="en-US" w:eastAsia="zh-CN" w:bidi="ar-SA"/>
              </w:rPr>
              <w:t>（40分）</w:t>
            </w:r>
          </w:p>
        </w:tc>
        <w:tc>
          <w:tcPr>
            <w:tcW w:w="7280" w:type="dxa"/>
            <w:noWrap w:val="0"/>
            <w:vAlign w:val="top"/>
          </w:tcPr>
          <w:p w14:paraId="73CE4D8A">
            <w:pPr>
              <w:keepNext w:val="0"/>
              <w:keepLines w:val="0"/>
              <w:pageBreakBefore w:val="0"/>
              <w:numPr>
                <w:ilvl w:val="0"/>
                <w:numId w:val="0"/>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根据招标文</w:t>
            </w:r>
            <w:r>
              <w:rPr>
                <w:rFonts w:hint="eastAsia" w:ascii="仿宋" w:hAnsi="仿宋" w:eastAsia="仿宋" w:cs="仿宋"/>
                <w:color w:val="000000"/>
                <w:kern w:val="0"/>
                <w:sz w:val="21"/>
                <w:szCs w:val="21"/>
                <w:lang w:eastAsia="zh-CN"/>
              </w:rPr>
              <w:t>件和</w:t>
            </w:r>
            <w:r>
              <w:rPr>
                <w:rFonts w:hint="eastAsia" w:ascii="仿宋" w:hAnsi="仿宋" w:eastAsia="仿宋" w:cs="仿宋"/>
                <w:color w:val="000000"/>
                <w:kern w:val="0"/>
                <w:sz w:val="21"/>
                <w:szCs w:val="21"/>
              </w:rPr>
              <w:t>用户需求制定本项目的详细实施服务方案，内容包括但不限于：（1）总体思路与目标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（2）项目团队介绍；（3）工作内容；</w:t>
            </w:r>
            <w:r>
              <w:rPr>
                <w:rFonts w:hint="eastAsia" w:ascii="仿宋" w:hAnsi="仿宋" w:eastAsia="仿宋" w:cs="仿宋"/>
                <w:color w:val="000000"/>
                <w:kern w:val="0"/>
                <w:sz w:val="21"/>
                <w:szCs w:val="21"/>
                <w:lang w:eastAsia="zh-CN"/>
              </w:rPr>
              <w:t>（4）</w:t>
            </w:r>
            <w:r>
              <w:rPr>
                <w:rFonts w:hint="eastAsia" w:ascii="仿宋" w:hAnsi="仿宋" w:eastAsia="仿宋" w:cs="仿宋"/>
                <w:color w:val="000000"/>
                <w:kern w:val="0"/>
                <w:sz w:val="21"/>
                <w:szCs w:val="21"/>
              </w:rPr>
              <w:t>工作方法；（</w:t>
            </w:r>
            <w:r>
              <w:rPr>
                <w:rFonts w:hint="eastAsia"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rPr>
              <w:t>）技术要点和难点分析；（</w:t>
            </w:r>
            <w:r>
              <w:rPr>
                <w:rFonts w:hint="eastAsia"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rPr>
              <w:t>）预期成果；（</w:t>
            </w:r>
            <w:r>
              <w:rPr>
                <w:rFonts w:hint="eastAsia" w:ascii="仿宋" w:hAnsi="仿宋" w:eastAsia="仿宋" w:cs="仿宋"/>
                <w:color w:val="000000"/>
                <w:kern w:val="0"/>
                <w:sz w:val="21"/>
                <w:szCs w:val="21"/>
                <w:lang w:val="en-US" w:eastAsia="zh-CN"/>
              </w:rPr>
              <w:t>7</w:t>
            </w:r>
            <w:r>
              <w:rPr>
                <w:rFonts w:hint="eastAsia" w:ascii="仿宋" w:hAnsi="仿宋" w:eastAsia="仿宋" w:cs="仿宋"/>
                <w:color w:val="000000"/>
                <w:kern w:val="0"/>
                <w:sz w:val="21"/>
                <w:szCs w:val="21"/>
              </w:rPr>
              <w:t>）质量保障措施等。</w:t>
            </w:r>
          </w:p>
          <w:p w14:paraId="74DE49FE">
            <w:pPr>
              <w:keepNext w:val="0"/>
              <w:keepLines w:val="0"/>
              <w:pageBreakBefore w:val="0"/>
              <w:numPr>
                <w:ilvl w:val="0"/>
                <w:numId w:val="1"/>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项目实施方案内容清晰详尽，全面、科学、合理，可操作性强，人员设备投入满足项目需要，能完全满足或优于采购需求的，得</w:t>
            </w:r>
            <w:r>
              <w:rPr>
                <w:rFonts w:hint="eastAsia" w:ascii="仿宋" w:hAnsi="仿宋" w:eastAsia="仿宋" w:cs="仿宋"/>
                <w:color w:val="000000"/>
                <w:kern w:val="0"/>
                <w:sz w:val="21"/>
                <w:szCs w:val="21"/>
                <w:lang w:val="en-US" w:eastAsia="zh-CN"/>
              </w:rPr>
              <w:t>40</w:t>
            </w:r>
            <w:r>
              <w:rPr>
                <w:rFonts w:hint="eastAsia" w:ascii="仿宋" w:hAnsi="仿宋" w:eastAsia="仿宋" w:cs="仿宋"/>
                <w:color w:val="000000"/>
                <w:kern w:val="0"/>
                <w:sz w:val="21"/>
                <w:szCs w:val="21"/>
              </w:rPr>
              <w:t>分；</w:t>
            </w:r>
          </w:p>
          <w:p w14:paraId="5FCE9C03">
            <w:pPr>
              <w:keepNext w:val="0"/>
              <w:keepLines w:val="0"/>
              <w:pageBreakBefore w:val="0"/>
              <w:numPr>
                <w:ilvl w:val="0"/>
                <w:numId w:val="1"/>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项目实施方案内容较为清晰详尽，合理，可行，比较能满足采购需求的，得</w:t>
            </w:r>
            <w:r>
              <w:rPr>
                <w:rFonts w:hint="eastAsia" w:ascii="仿宋" w:hAnsi="仿宋" w:eastAsia="仿宋" w:cs="仿宋"/>
                <w:color w:val="000000"/>
                <w:kern w:val="0"/>
                <w:sz w:val="21"/>
                <w:szCs w:val="21"/>
                <w:lang w:val="en-US" w:eastAsia="zh-CN"/>
              </w:rPr>
              <w:t>30</w:t>
            </w:r>
            <w:r>
              <w:rPr>
                <w:rFonts w:hint="eastAsia" w:ascii="仿宋" w:hAnsi="仿宋" w:eastAsia="仿宋" w:cs="仿宋"/>
                <w:color w:val="000000"/>
                <w:kern w:val="0"/>
                <w:sz w:val="21"/>
                <w:szCs w:val="21"/>
              </w:rPr>
              <w:t>分；</w:t>
            </w:r>
          </w:p>
          <w:p w14:paraId="17736820">
            <w:pPr>
              <w:keepNext w:val="0"/>
              <w:keepLines w:val="0"/>
              <w:pageBreakBefore w:val="0"/>
              <w:numPr>
                <w:ilvl w:val="0"/>
                <w:numId w:val="1"/>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项目实施方案内容基本清晰详尽，基本合理，可行，基本满足采购需求的，得</w:t>
            </w:r>
            <w:r>
              <w:rPr>
                <w:rFonts w:hint="eastAsia" w:ascii="仿宋" w:hAnsi="仿宋" w:eastAsia="仿宋" w:cs="仿宋"/>
                <w:color w:val="000000"/>
                <w:kern w:val="0"/>
                <w:sz w:val="21"/>
                <w:szCs w:val="21"/>
                <w:lang w:val="en-US" w:eastAsia="zh-CN"/>
              </w:rPr>
              <w:t>20</w:t>
            </w:r>
            <w:r>
              <w:rPr>
                <w:rFonts w:hint="eastAsia" w:ascii="仿宋" w:hAnsi="仿宋" w:eastAsia="仿宋" w:cs="仿宋"/>
                <w:color w:val="000000"/>
                <w:kern w:val="0"/>
                <w:sz w:val="21"/>
                <w:szCs w:val="21"/>
              </w:rPr>
              <w:t>分；</w:t>
            </w:r>
          </w:p>
          <w:p w14:paraId="3376B8BE">
            <w:pPr>
              <w:keepNext w:val="0"/>
              <w:keepLines w:val="0"/>
              <w:pageBreakBefore w:val="0"/>
              <w:numPr>
                <w:ilvl w:val="0"/>
                <w:numId w:val="1"/>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项目实施方案内容过于简单，方案不够合理，可行性差，不能满足采购需求的，得</w:t>
            </w:r>
            <w:r>
              <w:rPr>
                <w:rFonts w:hint="eastAsia" w:ascii="仿宋" w:hAnsi="仿宋" w:eastAsia="仿宋" w:cs="仿宋"/>
                <w:color w:val="000000"/>
                <w:kern w:val="0"/>
                <w:sz w:val="21"/>
                <w:szCs w:val="21"/>
                <w:lang w:val="en-US" w:eastAsia="zh-CN"/>
              </w:rPr>
              <w:t>10分</w:t>
            </w:r>
            <w:r>
              <w:rPr>
                <w:rFonts w:hint="eastAsia" w:ascii="仿宋" w:hAnsi="仿宋" w:eastAsia="仿宋" w:cs="仿宋"/>
                <w:color w:val="000000"/>
                <w:kern w:val="0"/>
                <w:sz w:val="21"/>
                <w:szCs w:val="21"/>
              </w:rPr>
              <w:t>；</w:t>
            </w:r>
          </w:p>
          <w:p w14:paraId="60F79C1F">
            <w:pPr>
              <w:keepNext w:val="0"/>
              <w:keepLines w:val="0"/>
              <w:pageBreakBefore w:val="0"/>
              <w:numPr>
                <w:ilvl w:val="0"/>
                <w:numId w:val="1"/>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bCs/>
                <w:sz w:val="21"/>
                <w:szCs w:val="21"/>
              </w:rPr>
            </w:pPr>
            <w:r>
              <w:rPr>
                <w:rFonts w:hint="eastAsia" w:ascii="仿宋" w:hAnsi="仿宋" w:eastAsia="仿宋" w:cs="仿宋"/>
                <w:color w:val="000000"/>
                <w:kern w:val="0"/>
                <w:sz w:val="21"/>
                <w:szCs w:val="21"/>
              </w:rPr>
              <w:t>没有提供方案或提供的方案与本项目无关的，得0分。</w:t>
            </w:r>
          </w:p>
        </w:tc>
      </w:tr>
      <w:tr w14:paraId="5F69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center"/>
          </w:tcPr>
          <w:p w14:paraId="047D62C1">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项目工作进度计划和人员安排</w:t>
            </w:r>
          </w:p>
          <w:p w14:paraId="0B3BA6A8">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（10分）</w:t>
            </w:r>
          </w:p>
        </w:tc>
        <w:tc>
          <w:tcPr>
            <w:tcW w:w="7280" w:type="dxa"/>
            <w:noWrap w:val="0"/>
            <w:vAlign w:val="top"/>
          </w:tcPr>
          <w:p w14:paraId="6663F4DF">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根据投标人制定的项目工作进度计划进行综合评审，内容包括但不限于：</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工作任务计划安排；</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人员专业组成和职责</w:t>
            </w:r>
            <w:r>
              <w:rPr>
                <w:rFonts w:hint="eastAsia" w:ascii="仿宋" w:hAnsi="仿宋" w:eastAsia="仿宋" w:cs="仿宋"/>
                <w:color w:val="000000"/>
                <w:kern w:val="0"/>
                <w:sz w:val="21"/>
                <w:szCs w:val="21"/>
                <w:lang w:val="en-US" w:eastAsia="zh-CN"/>
              </w:rPr>
              <w:t>等</w:t>
            </w:r>
            <w:r>
              <w:rPr>
                <w:rFonts w:hint="eastAsia" w:ascii="仿宋" w:hAnsi="仿宋" w:eastAsia="仿宋" w:cs="仿宋"/>
                <w:color w:val="000000"/>
                <w:kern w:val="0"/>
                <w:sz w:val="21"/>
                <w:szCs w:val="21"/>
              </w:rPr>
              <w:t xml:space="preserve">。 </w:t>
            </w:r>
          </w:p>
          <w:p w14:paraId="7C1552AE">
            <w:pPr>
              <w:keepNext w:val="0"/>
              <w:keepLines w:val="0"/>
              <w:pageBreakBefore w:val="0"/>
              <w:numPr>
                <w:ilvl w:val="0"/>
                <w:numId w:val="2"/>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计划全面、</w:t>
            </w:r>
            <w:r>
              <w:rPr>
                <w:rFonts w:hint="eastAsia" w:ascii="仿宋" w:hAnsi="仿宋" w:eastAsia="仿宋" w:cs="仿宋"/>
                <w:color w:val="000000"/>
                <w:kern w:val="0"/>
                <w:sz w:val="21"/>
                <w:szCs w:val="21"/>
                <w:lang w:val="en-US" w:eastAsia="zh-CN"/>
              </w:rPr>
              <w:t>周密、</w:t>
            </w:r>
            <w:r>
              <w:rPr>
                <w:rFonts w:hint="eastAsia" w:ascii="仿宋" w:hAnsi="仿宋" w:eastAsia="仿宋" w:cs="仿宋"/>
                <w:color w:val="000000"/>
                <w:kern w:val="0"/>
                <w:sz w:val="21"/>
                <w:szCs w:val="21"/>
              </w:rPr>
              <w:t>细致详尽，</w:t>
            </w:r>
            <w:r>
              <w:rPr>
                <w:rFonts w:hint="eastAsia" w:ascii="仿宋" w:hAnsi="仿宋" w:eastAsia="仿宋" w:cs="仿宋"/>
                <w:color w:val="000000"/>
                <w:kern w:val="0"/>
                <w:sz w:val="21"/>
                <w:szCs w:val="21"/>
                <w:lang w:val="en-US" w:eastAsia="zh-CN"/>
              </w:rPr>
              <w:t>阶段清晰、</w:t>
            </w:r>
            <w:r>
              <w:rPr>
                <w:rFonts w:hint="eastAsia" w:ascii="仿宋" w:hAnsi="仿宋" w:eastAsia="仿宋" w:cs="仿宋"/>
                <w:color w:val="000000"/>
                <w:kern w:val="0"/>
                <w:sz w:val="21"/>
                <w:szCs w:val="21"/>
              </w:rPr>
              <w:t>职责明确，责任清晰且全面，能完全满足采购需求的，得10分；</w:t>
            </w:r>
          </w:p>
          <w:p w14:paraId="4613DD51">
            <w:pPr>
              <w:keepNext w:val="0"/>
              <w:keepLines w:val="0"/>
              <w:pageBreakBefore w:val="0"/>
              <w:numPr>
                <w:ilvl w:val="0"/>
                <w:numId w:val="2"/>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kern w:val="0"/>
                <w:sz w:val="21"/>
                <w:szCs w:val="21"/>
              </w:rPr>
              <w:t>计划较为全面，</w:t>
            </w:r>
            <w:r>
              <w:rPr>
                <w:rFonts w:hint="eastAsia" w:ascii="仿宋" w:hAnsi="仿宋" w:eastAsia="仿宋" w:cs="仿宋"/>
                <w:color w:val="000000"/>
                <w:kern w:val="0"/>
                <w:sz w:val="21"/>
                <w:szCs w:val="21"/>
                <w:lang w:val="en-US" w:eastAsia="zh-CN"/>
              </w:rPr>
              <w:t>阶段较为清晰，</w:t>
            </w:r>
            <w:r>
              <w:rPr>
                <w:rFonts w:hint="eastAsia" w:ascii="仿宋" w:hAnsi="仿宋" w:eastAsia="仿宋" w:cs="仿宋"/>
                <w:color w:val="000000"/>
                <w:kern w:val="0"/>
                <w:sz w:val="21"/>
                <w:szCs w:val="21"/>
              </w:rPr>
              <w:t xml:space="preserve">职责较为明确，比较能满足采购需求的，得7分； </w:t>
            </w:r>
          </w:p>
          <w:p w14:paraId="30E7B39F">
            <w:pPr>
              <w:keepNext w:val="0"/>
              <w:keepLines w:val="0"/>
              <w:pageBreakBefore w:val="0"/>
              <w:numPr>
                <w:ilvl w:val="0"/>
                <w:numId w:val="2"/>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kern w:val="0"/>
                <w:sz w:val="21"/>
                <w:szCs w:val="21"/>
              </w:rPr>
              <w:t>计划基本齐全，</w:t>
            </w:r>
            <w:r>
              <w:rPr>
                <w:rFonts w:hint="eastAsia" w:ascii="仿宋" w:hAnsi="仿宋" w:eastAsia="仿宋" w:cs="仿宋"/>
                <w:color w:val="000000"/>
                <w:kern w:val="0"/>
                <w:sz w:val="21"/>
                <w:szCs w:val="21"/>
                <w:lang w:val="en-US" w:eastAsia="zh-CN"/>
              </w:rPr>
              <w:t>阶段基本清晰，</w:t>
            </w:r>
            <w:r>
              <w:rPr>
                <w:rFonts w:hint="eastAsia" w:ascii="仿宋" w:hAnsi="仿宋" w:eastAsia="仿宋" w:cs="仿宋"/>
                <w:color w:val="000000"/>
                <w:kern w:val="0"/>
                <w:sz w:val="21"/>
                <w:szCs w:val="21"/>
              </w:rPr>
              <w:t xml:space="preserve">职责基本明确，基本满足采购需求的，得4分； </w:t>
            </w:r>
          </w:p>
          <w:p w14:paraId="04637FB9">
            <w:pPr>
              <w:keepNext w:val="0"/>
              <w:keepLines w:val="0"/>
              <w:pageBreakBefore w:val="0"/>
              <w:numPr>
                <w:ilvl w:val="0"/>
                <w:numId w:val="2"/>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kern w:val="0"/>
                <w:sz w:val="21"/>
                <w:szCs w:val="21"/>
              </w:rPr>
              <w:t xml:space="preserve">计划模糊、节点不合理、职责不清，难以满足项目需求的，得1分； </w:t>
            </w:r>
          </w:p>
          <w:p w14:paraId="4AE84E43">
            <w:pPr>
              <w:keepNext w:val="0"/>
              <w:keepLines w:val="0"/>
              <w:pageBreakBefore w:val="0"/>
              <w:numPr>
                <w:ilvl w:val="0"/>
                <w:numId w:val="2"/>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kern w:val="0"/>
                <w:sz w:val="21"/>
                <w:szCs w:val="21"/>
              </w:rPr>
              <w:t>没有提供方案或提供的方案与本项目无关的，得0分。</w:t>
            </w:r>
          </w:p>
        </w:tc>
      </w:tr>
      <w:tr w14:paraId="3CD9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2"/>
            <w:noWrap w:val="0"/>
            <w:vAlign w:val="center"/>
          </w:tcPr>
          <w:p w14:paraId="54EB9BF8">
            <w:pPr>
              <w:pStyle w:val="8"/>
              <w:spacing w:line="360" w:lineRule="auto"/>
              <w:jc w:val="center"/>
              <w:rPr>
                <w:rFonts w:hint="eastAsia" w:ascii="微软雅黑" w:hAnsi="微软雅黑" w:eastAsia="微软雅黑"/>
                <w:color w:val="000000"/>
              </w:rPr>
            </w:pPr>
            <w:r>
              <w:rPr>
                <w:rFonts w:hint="eastAsia" w:ascii="方正小标宋简体" w:hAnsi="方正小标宋简体" w:eastAsia="方正小标宋简体" w:cs="方正小标宋简体"/>
                <w:color w:val="000000"/>
                <w:lang w:eastAsia="zh-CN"/>
              </w:rPr>
              <w:t>二、商务部分（</w:t>
            </w:r>
            <w:r>
              <w:rPr>
                <w:rFonts w:hint="eastAsia" w:ascii="方正小标宋简体" w:hAnsi="方正小标宋简体" w:eastAsia="方正小标宋简体" w:cs="方正小标宋简体"/>
                <w:color w:val="000000"/>
                <w:lang w:val="en-US" w:eastAsia="zh-CN"/>
              </w:rPr>
              <w:t>35</w:t>
            </w:r>
            <w:r>
              <w:rPr>
                <w:rFonts w:hint="eastAsia" w:ascii="方正小标宋简体" w:hAnsi="方正小标宋简体" w:eastAsia="方正小标宋简体" w:cs="方正小标宋简体"/>
                <w:color w:val="000000"/>
                <w:lang w:eastAsia="zh-CN"/>
              </w:rPr>
              <w:t>分）</w:t>
            </w:r>
          </w:p>
        </w:tc>
      </w:tr>
      <w:tr w14:paraId="51B1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top"/>
          </w:tcPr>
          <w:p w14:paraId="6966A4AA">
            <w:pPr>
              <w:pStyle w:val="8"/>
              <w:spacing w:before="0" w:beforeAutospacing="0" w:after="0" w:afterAutospacing="0" w:line="360" w:lineRule="auto"/>
              <w:jc w:val="center"/>
              <w:rPr>
                <w:rFonts w:hint="eastAsia" w:ascii="黑体" w:hAnsi="黑体" w:eastAsia="黑体" w:cs="黑体"/>
                <w:b w:val="0"/>
                <w:bCs/>
                <w:color w:val="000000"/>
                <w:kern w:val="2"/>
                <w:lang w:eastAsia="zh-CN"/>
              </w:rPr>
            </w:pPr>
            <w:r>
              <w:rPr>
                <w:rFonts w:hint="eastAsia" w:ascii="黑体" w:hAnsi="黑体" w:eastAsia="黑体" w:cs="黑体"/>
                <w:b w:val="0"/>
                <w:bCs/>
                <w:color w:val="000000"/>
                <w:kern w:val="2"/>
              </w:rPr>
              <w:t>评审</w:t>
            </w:r>
            <w:r>
              <w:rPr>
                <w:rFonts w:hint="eastAsia" w:ascii="黑体" w:hAnsi="黑体" w:eastAsia="黑体" w:cs="黑体"/>
                <w:b w:val="0"/>
                <w:bCs/>
                <w:color w:val="000000"/>
                <w:kern w:val="2"/>
                <w:lang w:eastAsia="zh-CN"/>
              </w:rPr>
              <w:t>内容</w:t>
            </w:r>
          </w:p>
        </w:tc>
        <w:tc>
          <w:tcPr>
            <w:tcW w:w="7280" w:type="dxa"/>
            <w:noWrap w:val="0"/>
            <w:vAlign w:val="top"/>
          </w:tcPr>
          <w:p w14:paraId="2E2D2185">
            <w:pPr>
              <w:pStyle w:val="8"/>
              <w:spacing w:before="0" w:beforeAutospacing="0" w:after="0" w:afterAutospacing="0" w:line="360" w:lineRule="auto"/>
              <w:jc w:val="center"/>
              <w:rPr>
                <w:rFonts w:hint="eastAsia" w:ascii="黑体" w:hAnsi="黑体" w:eastAsia="黑体" w:cs="黑体"/>
                <w:b w:val="0"/>
                <w:bCs/>
                <w:color w:val="000000"/>
                <w:kern w:val="2"/>
              </w:rPr>
            </w:pPr>
            <w:r>
              <w:rPr>
                <w:rFonts w:hint="eastAsia" w:ascii="黑体" w:hAnsi="黑体" w:eastAsia="黑体" w:cs="黑体"/>
                <w:b w:val="0"/>
                <w:bCs/>
                <w:color w:val="000000"/>
                <w:kern w:val="2"/>
              </w:rPr>
              <w:t>评分细则</w:t>
            </w:r>
          </w:p>
        </w:tc>
      </w:tr>
      <w:tr w14:paraId="3290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243" w:type="dxa"/>
            <w:noWrap w:val="0"/>
            <w:vAlign w:val="center"/>
          </w:tcPr>
          <w:p w14:paraId="1102A20D">
            <w:pPr>
              <w:pStyle w:val="8"/>
              <w:keepNext w:val="0"/>
              <w:keepLines w:val="0"/>
              <w:pageBreakBefore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项目人员配置</w:t>
            </w:r>
          </w:p>
          <w:p w14:paraId="1F3C7FC3">
            <w:pPr>
              <w:pStyle w:val="8"/>
              <w:keepNext w:val="0"/>
              <w:keepLines w:val="0"/>
              <w:pageBreakBefore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Cs/>
                <w:kern w:val="2"/>
                <w:sz w:val="21"/>
                <w:szCs w:val="21"/>
              </w:rPr>
            </w:pPr>
            <w:r>
              <w:rPr>
                <w:rFonts w:hint="eastAsia" w:ascii="仿宋" w:hAnsi="仿宋" w:eastAsia="仿宋" w:cs="仿宋"/>
                <w:bCs/>
                <w:kern w:val="2"/>
                <w:sz w:val="21"/>
                <w:szCs w:val="21"/>
                <w:highlight w:val="none"/>
                <w:lang w:val="en-US" w:eastAsia="zh-CN" w:bidi="ar-SA"/>
              </w:rPr>
              <w:t>（15分）</w:t>
            </w:r>
          </w:p>
        </w:tc>
        <w:tc>
          <w:tcPr>
            <w:tcW w:w="7280" w:type="dxa"/>
            <w:noWrap w:val="0"/>
            <w:vAlign w:val="top"/>
          </w:tcPr>
          <w:p w14:paraId="00DF74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投标人需组建具有</w:t>
            </w:r>
            <w:r>
              <w:rPr>
                <w:rFonts w:hint="eastAsia" w:ascii="仿宋" w:hAnsi="仿宋" w:eastAsia="仿宋" w:cs="仿宋"/>
                <w:bCs/>
                <w:color w:val="auto"/>
                <w:sz w:val="21"/>
                <w:szCs w:val="21"/>
                <w:lang w:val="en-US" w:eastAsia="zh-CN"/>
              </w:rPr>
              <w:t>信息化</w:t>
            </w:r>
            <w:r>
              <w:rPr>
                <w:rFonts w:hint="eastAsia" w:ascii="仿宋" w:hAnsi="仿宋" w:eastAsia="仿宋" w:cs="仿宋"/>
                <w:bCs/>
                <w:color w:val="auto"/>
                <w:sz w:val="21"/>
                <w:szCs w:val="21"/>
              </w:rPr>
              <w:t>等相关专业服务</w:t>
            </w:r>
            <w:r>
              <w:rPr>
                <w:rFonts w:hint="eastAsia" w:ascii="仿宋" w:hAnsi="仿宋" w:eastAsia="仿宋" w:cs="仿宋"/>
                <w:bCs/>
                <w:color w:val="auto"/>
                <w:sz w:val="21"/>
                <w:szCs w:val="21"/>
                <w:lang w:eastAsia="zh-CN"/>
              </w:rPr>
              <w:t>的团队</w:t>
            </w:r>
            <w:r>
              <w:rPr>
                <w:rFonts w:hint="eastAsia" w:ascii="仿宋" w:hAnsi="仿宋" w:eastAsia="仿宋" w:cs="仿宋"/>
                <w:bCs/>
                <w:color w:val="auto"/>
                <w:sz w:val="21"/>
                <w:szCs w:val="21"/>
              </w:rPr>
              <w:t>，评分标准如下：</w:t>
            </w:r>
          </w:p>
          <w:p w14:paraId="5243A24A">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rPr>
              <w:t>项目</w:t>
            </w:r>
            <w:r>
              <w:rPr>
                <w:rFonts w:hint="eastAsia" w:ascii="仿宋" w:hAnsi="仿宋" w:eastAsia="仿宋" w:cs="仿宋"/>
                <w:bCs/>
                <w:szCs w:val="21"/>
              </w:rPr>
              <w:t>组成员中</w:t>
            </w:r>
            <w:r>
              <w:rPr>
                <w:rFonts w:hint="eastAsia" w:ascii="仿宋" w:hAnsi="仿宋" w:eastAsia="仿宋" w:cs="仿宋"/>
                <w:bCs/>
                <w:szCs w:val="21"/>
                <w:lang w:val="en-US" w:eastAsia="zh-CN"/>
              </w:rPr>
              <w:t>每有1人</w:t>
            </w:r>
            <w:r>
              <w:rPr>
                <w:rFonts w:hint="eastAsia" w:ascii="仿宋" w:hAnsi="仿宋" w:eastAsia="仿宋" w:cs="仿宋"/>
                <w:bCs/>
                <w:color w:val="auto"/>
                <w:sz w:val="21"/>
                <w:szCs w:val="21"/>
              </w:rPr>
              <w:t>具</w:t>
            </w:r>
            <w:r>
              <w:rPr>
                <w:rFonts w:hint="eastAsia" w:ascii="仿宋" w:hAnsi="仿宋" w:eastAsia="仿宋" w:cs="仿宋"/>
                <w:bCs/>
                <w:color w:val="auto"/>
                <w:sz w:val="21"/>
                <w:szCs w:val="21"/>
                <w:lang w:eastAsia="zh-CN"/>
              </w:rPr>
              <w:t>有计算机技术与软件专业技术资格（水平）考试获得的</w:t>
            </w:r>
            <w:r>
              <w:rPr>
                <w:rFonts w:hint="eastAsia" w:ascii="仿宋" w:hAnsi="仿宋" w:eastAsia="仿宋" w:cs="仿宋"/>
                <w:bCs/>
                <w:color w:val="auto"/>
                <w:sz w:val="21"/>
                <w:szCs w:val="21"/>
                <w:lang w:val="en-US" w:eastAsia="zh-CN"/>
              </w:rPr>
              <w:t>中级及以上或同类型同级别及以上的</w:t>
            </w:r>
            <w:r>
              <w:rPr>
                <w:rFonts w:hint="eastAsia" w:ascii="仿宋" w:hAnsi="仿宋" w:eastAsia="仿宋" w:cs="仿宋"/>
                <w:bCs/>
                <w:color w:val="auto"/>
                <w:szCs w:val="21"/>
              </w:rPr>
              <w:t>资格证书</w:t>
            </w:r>
            <w:r>
              <w:rPr>
                <w:rFonts w:hint="eastAsia" w:ascii="仿宋" w:hAnsi="仿宋" w:eastAsia="仿宋" w:cs="仿宋"/>
                <w:bCs/>
                <w:color w:val="auto"/>
                <w:sz w:val="21"/>
                <w:szCs w:val="21"/>
                <w:lang w:eastAsia="zh-CN"/>
              </w:rPr>
              <w:t>，得</w:t>
            </w:r>
            <w:r>
              <w:rPr>
                <w:rFonts w:hint="eastAsia" w:ascii="仿宋" w:hAnsi="仿宋" w:eastAsia="仿宋" w:cs="仿宋"/>
                <w:bCs/>
                <w:color w:val="auto"/>
                <w:sz w:val="21"/>
                <w:szCs w:val="21"/>
                <w:lang w:val="en-US" w:eastAsia="zh-CN"/>
              </w:rPr>
              <w:t>5分；无相关证书，</w:t>
            </w:r>
            <w:r>
              <w:rPr>
                <w:rFonts w:hint="eastAsia" w:ascii="仿宋" w:hAnsi="仿宋" w:eastAsia="仿宋" w:cs="仿宋"/>
                <w:bCs/>
                <w:color w:val="auto"/>
                <w:sz w:val="21"/>
                <w:szCs w:val="21"/>
                <w:lang w:eastAsia="zh-CN"/>
              </w:rPr>
              <w:t>不得分，本小项最高得</w:t>
            </w:r>
            <w:r>
              <w:rPr>
                <w:rFonts w:hint="eastAsia" w:ascii="仿宋" w:hAnsi="仿宋" w:eastAsia="仿宋" w:cs="仿宋"/>
                <w:bCs/>
                <w:color w:val="auto"/>
                <w:sz w:val="21"/>
                <w:szCs w:val="21"/>
                <w:lang w:val="en-US" w:eastAsia="zh-CN"/>
              </w:rPr>
              <w:t>10</w:t>
            </w:r>
            <w:r>
              <w:rPr>
                <w:rFonts w:hint="eastAsia" w:ascii="仿宋" w:hAnsi="仿宋" w:eastAsia="仿宋" w:cs="仿宋"/>
                <w:bCs/>
                <w:color w:val="auto"/>
                <w:sz w:val="21"/>
                <w:szCs w:val="21"/>
                <w:lang w:eastAsia="zh-CN"/>
              </w:rPr>
              <w:t>分。</w:t>
            </w:r>
          </w:p>
          <w:p w14:paraId="165BF40F">
            <w:pPr>
              <w:numPr>
                <w:ilvl w:val="0"/>
                <w:numId w:val="3"/>
              </w:numPr>
              <w:spacing w:line="320" w:lineRule="exact"/>
              <w:rPr>
                <w:rFonts w:hint="eastAsia" w:ascii="仿宋" w:hAnsi="仿宋" w:eastAsia="仿宋" w:cs="仿宋"/>
                <w:bCs/>
                <w:szCs w:val="21"/>
              </w:rPr>
            </w:pPr>
            <w:r>
              <w:rPr>
                <w:rFonts w:hint="eastAsia" w:ascii="仿宋" w:hAnsi="仿宋" w:eastAsia="仿宋" w:cs="仿宋"/>
                <w:bCs/>
                <w:szCs w:val="21"/>
              </w:rPr>
              <w:t>项目组成员中1人具有项目管理专业</w:t>
            </w:r>
            <w:r>
              <w:rPr>
                <w:rFonts w:hint="eastAsia" w:ascii="仿宋" w:hAnsi="仿宋" w:eastAsia="仿宋" w:cs="仿宋"/>
                <w:bCs/>
                <w:szCs w:val="21"/>
                <w:lang w:val="en-US" w:eastAsia="zh-CN"/>
              </w:rPr>
              <w:t>认证</w:t>
            </w:r>
            <w:r>
              <w:rPr>
                <w:rFonts w:hint="eastAsia" w:ascii="仿宋" w:hAnsi="仿宋" w:eastAsia="仿宋" w:cs="仿宋"/>
                <w:bCs/>
                <w:szCs w:val="21"/>
              </w:rPr>
              <w:t>证书，得</w:t>
            </w:r>
            <w:r>
              <w:rPr>
                <w:rFonts w:hint="eastAsia" w:ascii="仿宋" w:hAnsi="仿宋" w:eastAsia="仿宋" w:cs="仿宋"/>
                <w:bCs/>
                <w:szCs w:val="21"/>
                <w:lang w:val="en-US" w:eastAsia="zh-CN"/>
              </w:rPr>
              <w:t>5</w:t>
            </w:r>
            <w:r>
              <w:rPr>
                <w:rFonts w:hint="eastAsia" w:ascii="仿宋" w:hAnsi="仿宋" w:eastAsia="仿宋" w:cs="仿宋"/>
                <w:bCs/>
                <w:szCs w:val="21"/>
              </w:rPr>
              <w:t>分，本小项最高得</w:t>
            </w:r>
            <w:r>
              <w:rPr>
                <w:rFonts w:hint="eastAsia" w:ascii="仿宋" w:hAnsi="仿宋" w:eastAsia="仿宋" w:cs="仿宋"/>
                <w:bCs/>
                <w:szCs w:val="21"/>
                <w:lang w:eastAsia="zh-CN"/>
              </w:rPr>
              <w:t>5</w:t>
            </w:r>
            <w:r>
              <w:rPr>
                <w:rFonts w:hint="eastAsia" w:ascii="仿宋" w:hAnsi="仿宋" w:eastAsia="仿宋" w:cs="仿宋"/>
                <w:bCs/>
                <w:szCs w:val="21"/>
              </w:rPr>
              <w:t>分；</w:t>
            </w:r>
            <w:r>
              <w:rPr>
                <w:rFonts w:hint="eastAsia" w:ascii="仿宋" w:hAnsi="仿宋" w:eastAsia="仿宋" w:cs="仿宋"/>
                <w:bCs/>
                <w:szCs w:val="21"/>
                <w:lang w:val="en-US" w:eastAsia="zh-CN"/>
              </w:rPr>
              <w:t>无相关证书</w:t>
            </w:r>
            <w:r>
              <w:rPr>
                <w:rFonts w:hint="eastAsia" w:ascii="仿宋" w:hAnsi="仿宋" w:eastAsia="仿宋" w:cs="仿宋"/>
                <w:bCs/>
                <w:szCs w:val="21"/>
                <w:lang w:eastAsia="zh-CN"/>
              </w:rPr>
              <w:t>不得分，</w:t>
            </w:r>
            <w:r>
              <w:rPr>
                <w:rFonts w:hint="eastAsia" w:ascii="仿宋" w:hAnsi="仿宋" w:eastAsia="仿宋" w:cs="仿宋"/>
                <w:bCs/>
                <w:szCs w:val="21"/>
              </w:rPr>
              <w:t>本小项最高得</w:t>
            </w:r>
            <w:r>
              <w:rPr>
                <w:rFonts w:hint="eastAsia" w:ascii="仿宋" w:hAnsi="仿宋" w:eastAsia="仿宋" w:cs="仿宋"/>
                <w:bCs/>
                <w:szCs w:val="21"/>
                <w:lang w:eastAsia="zh-CN"/>
              </w:rPr>
              <w:t>5</w:t>
            </w:r>
            <w:r>
              <w:rPr>
                <w:rFonts w:hint="eastAsia" w:ascii="仿宋" w:hAnsi="仿宋" w:eastAsia="仿宋" w:cs="仿宋"/>
                <w:bCs/>
                <w:szCs w:val="21"/>
              </w:rPr>
              <w:t>分。</w:t>
            </w:r>
          </w:p>
          <w:p w14:paraId="08ED2F2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Cs/>
                <w:color w:val="auto"/>
                <w:sz w:val="21"/>
                <w:szCs w:val="21"/>
                <w:lang w:val="en-US" w:eastAsia="zh-CN"/>
              </w:rPr>
            </w:pPr>
            <w:r>
              <w:rPr>
                <w:rFonts w:hint="eastAsia" w:ascii="仿宋" w:hAnsi="仿宋" w:eastAsia="仿宋" w:cs="仿宋"/>
                <w:bCs/>
                <w:szCs w:val="21"/>
              </w:rPr>
              <w:t>注：投标文件根据上述人员要求提供职称证或工作证明及投标文件递交截止日期前三个月内任意一个月的社保证明文件（彩色扫描件加盖公章）以证明系投标人所属人员符合要求。未按要求提供相应得分项不得分。</w:t>
            </w:r>
          </w:p>
        </w:tc>
      </w:tr>
      <w:tr w14:paraId="1E7E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43" w:type="dxa"/>
            <w:noWrap w:val="0"/>
            <w:vAlign w:val="center"/>
          </w:tcPr>
          <w:p w14:paraId="079E7F97">
            <w:pPr>
              <w:pStyle w:val="8"/>
              <w:keepNext w:val="0"/>
              <w:keepLines w:val="0"/>
              <w:pageBreakBefore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kern w:val="2"/>
                <w:sz w:val="21"/>
                <w:szCs w:val="21"/>
                <w:lang w:val="en-US" w:eastAsia="zh-CN" w:bidi="ar-SA"/>
              </w:rPr>
              <w:t>同类项目业绩</w:t>
            </w:r>
          </w:p>
          <w:p w14:paraId="28F54BB7">
            <w:pPr>
              <w:pStyle w:val="8"/>
              <w:keepNext w:val="0"/>
              <w:keepLines w:val="0"/>
              <w:pageBreakBefore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Cs/>
                <w:kern w:val="2"/>
                <w:sz w:val="21"/>
                <w:szCs w:val="21"/>
              </w:rPr>
            </w:pPr>
            <w:r>
              <w:rPr>
                <w:rFonts w:hint="eastAsia" w:ascii="仿宋" w:hAnsi="仿宋" w:eastAsia="仿宋" w:cs="仿宋"/>
                <w:bCs/>
                <w:kern w:val="2"/>
                <w:sz w:val="21"/>
                <w:szCs w:val="21"/>
                <w:lang w:val="en-US" w:eastAsia="zh-CN" w:bidi="ar-SA"/>
              </w:rPr>
              <w:t>（20分）</w:t>
            </w:r>
          </w:p>
        </w:tc>
        <w:tc>
          <w:tcPr>
            <w:tcW w:w="7280" w:type="dxa"/>
            <w:noWrap w:val="0"/>
            <w:vAlign w:val="top"/>
          </w:tcPr>
          <w:p w14:paraId="77244515">
            <w:pPr>
              <w:spacing w:line="240" w:lineRule="auto"/>
              <w:rPr>
                <w:rFonts w:hint="eastAsia" w:ascii="仿宋" w:hAnsi="仿宋" w:eastAsia="仿宋" w:cs="仿宋"/>
                <w:bCs/>
                <w:szCs w:val="21"/>
              </w:rPr>
            </w:pPr>
            <w:r>
              <w:rPr>
                <w:rFonts w:hint="eastAsia" w:ascii="仿宋" w:hAnsi="仿宋" w:eastAsia="仿宋" w:cs="仿宋"/>
                <w:bCs/>
                <w:szCs w:val="21"/>
              </w:rPr>
              <w:t>投标人需有同类项目业绩，评分标准如下：</w:t>
            </w:r>
          </w:p>
          <w:p w14:paraId="2157ECFB">
            <w:pPr>
              <w:pStyle w:val="7"/>
              <w:spacing w:line="240" w:lineRule="auto"/>
              <w:ind w:left="0" w:firstLine="0"/>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w:t>
            </w:r>
            <w:r>
              <w:rPr>
                <w:rFonts w:ascii="仿宋" w:hAnsi="仿宋" w:eastAsia="仿宋" w:cs="仿宋"/>
                <w:bCs/>
                <w:sz w:val="21"/>
                <w:szCs w:val="21"/>
              </w:rPr>
              <w:t>.</w:t>
            </w:r>
            <w:r>
              <w:rPr>
                <w:rFonts w:hint="eastAsia" w:ascii="仿宋" w:hAnsi="仿宋" w:eastAsia="仿宋" w:cs="仿宋"/>
                <w:bCs/>
                <w:sz w:val="21"/>
                <w:szCs w:val="21"/>
              </w:rPr>
              <w:t>投标人</w:t>
            </w:r>
            <w:r>
              <w:rPr>
                <w:rFonts w:hint="eastAsia" w:ascii="仿宋" w:hAnsi="仿宋" w:eastAsia="仿宋" w:cs="仿宋"/>
                <w:bCs/>
                <w:sz w:val="21"/>
                <w:szCs w:val="21"/>
                <w:lang w:val="en-US" w:eastAsia="zh-CN"/>
              </w:rPr>
              <w:t>承接过合同金额</w:t>
            </w:r>
            <w:r>
              <w:rPr>
                <w:rFonts w:hint="eastAsia" w:ascii="仿宋" w:hAnsi="仿宋" w:eastAsia="仿宋" w:cs="仿宋"/>
                <w:bCs/>
                <w:sz w:val="21"/>
                <w:szCs w:val="21"/>
              </w:rPr>
              <w:t>≥</w:t>
            </w:r>
            <w:r>
              <w:rPr>
                <w:rFonts w:hint="eastAsia" w:ascii="仿宋" w:hAnsi="仿宋" w:eastAsia="仿宋" w:cs="仿宋"/>
                <w:bCs/>
                <w:sz w:val="21"/>
                <w:szCs w:val="21"/>
                <w:lang w:val="en-US" w:eastAsia="zh-CN"/>
              </w:rPr>
              <w:t>10万的信息化</w:t>
            </w:r>
            <w:r>
              <w:rPr>
                <w:rFonts w:hint="eastAsia" w:ascii="仿宋" w:hAnsi="仿宋" w:eastAsia="仿宋" w:cs="仿宋"/>
                <w:bCs/>
                <w:sz w:val="21"/>
                <w:szCs w:val="21"/>
              </w:rPr>
              <w:t>服务项目，</w:t>
            </w:r>
            <w:r>
              <w:rPr>
                <w:rFonts w:hint="eastAsia" w:ascii="仿宋" w:hAnsi="仿宋" w:eastAsia="仿宋" w:cs="仿宋"/>
                <w:bCs/>
                <w:sz w:val="21"/>
                <w:szCs w:val="21"/>
                <w:lang w:val="en-US" w:eastAsia="zh-CN"/>
              </w:rPr>
              <w:t>每个业绩得10分，满分20</w:t>
            </w:r>
            <w:r>
              <w:rPr>
                <w:rFonts w:hint="eastAsia" w:ascii="仿宋" w:hAnsi="仿宋" w:eastAsia="仿宋" w:cs="仿宋"/>
                <w:bCs/>
                <w:sz w:val="21"/>
                <w:szCs w:val="21"/>
              </w:rPr>
              <w:t>分。</w:t>
            </w:r>
          </w:p>
          <w:p w14:paraId="48570DB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color w:val="auto"/>
                <w:sz w:val="21"/>
                <w:szCs w:val="21"/>
                <w:lang w:eastAsia="zh-CN"/>
              </w:rPr>
            </w:pPr>
            <w:r>
              <w:rPr>
                <w:rFonts w:hint="eastAsia" w:ascii="仿宋" w:hAnsi="仿宋" w:eastAsia="仿宋" w:cs="仿宋"/>
                <w:bCs/>
                <w:szCs w:val="21"/>
              </w:rPr>
              <w:t>注：1）</w:t>
            </w:r>
            <w:r>
              <w:rPr>
                <w:rFonts w:hint="eastAsia" w:ascii="仿宋" w:hAnsi="仿宋" w:eastAsia="仿宋" w:cs="仿宋"/>
                <w:bCs/>
                <w:szCs w:val="21"/>
                <w:lang w:val="en-US" w:eastAsia="zh-CN"/>
              </w:rPr>
              <w:t>同一个项目合同含有多个字眼的，仅计算1次，不累计得分。要求</w:t>
            </w:r>
            <w:r>
              <w:rPr>
                <w:rFonts w:hint="eastAsia" w:ascii="仿宋" w:hAnsi="仿宋" w:eastAsia="仿宋" w:cs="仿宋"/>
                <w:bCs/>
                <w:szCs w:val="21"/>
              </w:rPr>
              <w:t>提供合同关键页（含签订合同双方的单位名称、合同项目名称、项目内容</w:t>
            </w:r>
            <w:r>
              <w:rPr>
                <w:rFonts w:hint="eastAsia" w:ascii="仿宋" w:hAnsi="仿宋" w:eastAsia="仿宋" w:cs="仿宋"/>
                <w:bCs/>
                <w:szCs w:val="21"/>
                <w:lang w:eastAsia="zh-CN"/>
              </w:rPr>
              <w:t>，以及</w:t>
            </w:r>
            <w:r>
              <w:rPr>
                <w:rFonts w:hint="eastAsia" w:ascii="仿宋" w:hAnsi="仿宋" w:eastAsia="仿宋" w:cs="仿宋"/>
                <w:bCs/>
                <w:szCs w:val="21"/>
              </w:rPr>
              <w:t>含签订合同双方的落款盖章、签订日期的关键页）。未提供有效证明材料的不得分</w:t>
            </w:r>
            <w:r>
              <w:rPr>
                <w:rFonts w:hint="eastAsia" w:ascii="仿宋" w:hAnsi="仿宋" w:eastAsia="仿宋" w:cs="仿宋"/>
                <w:bCs/>
                <w:szCs w:val="21"/>
                <w:lang w:eastAsia="zh-CN"/>
              </w:rPr>
              <w:t>。</w:t>
            </w:r>
          </w:p>
        </w:tc>
      </w:tr>
      <w:tr w14:paraId="1BA8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2"/>
            <w:noWrap w:val="0"/>
            <w:vAlign w:val="top"/>
          </w:tcPr>
          <w:p w14:paraId="3D063D56">
            <w:pPr>
              <w:pStyle w:val="8"/>
              <w:spacing w:line="360" w:lineRule="auto"/>
              <w:jc w:val="center"/>
              <w:rPr>
                <w:rFonts w:hint="eastAsia" w:ascii="微软雅黑" w:hAnsi="微软雅黑" w:eastAsia="微软雅黑"/>
                <w:color w:val="000000"/>
              </w:rPr>
            </w:pPr>
            <w:r>
              <w:rPr>
                <w:rFonts w:hint="eastAsia" w:ascii="方正小标宋简体" w:hAnsi="方正小标宋简体" w:eastAsia="方正小标宋简体" w:cs="方正小标宋简体"/>
                <w:color w:val="000000"/>
                <w:lang w:eastAsia="zh-CN"/>
              </w:rPr>
              <w:t>三、经济价格指标评分（1</w:t>
            </w:r>
            <w:r>
              <w:rPr>
                <w:rFonts w:hint="eastAsia" w:ascii="方正小标宋简体" w:hAnsi="方正小标宋简体" w:eastAsia="方正小标宋简体" w:cs="方正小标宋简体"/>
                <w:color w:val="000000"/>
                <w:lang w:val="en-US" w:eastAsia="zh-CN"/>
              </w:rPr>
              <w:t>5</w:t>
            </w:r>
            <w:r>
              <w:rPr>
                <w:rFonts w:hint="eastAsia" w:ascii="方正小标宋简体" w:hAnsi="方正小标宋简体" w:eastAsia="方正小标宋简体" w:cs="方正小标宋简体"/>
                <w:color w:val="000000"/>
                <w:lang w:eastAsia="zh-CN"/>
              </w:rPr>
              <w:t>分）</w:t>
            </w:r>
          </w:p>
        </w:tc>
      </w:tr>
      <w:tr w14:paraId="7917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top"/>
          </w:tcPr>
          <w:p w14:paraId="7CD6EBF8">
            <w:pPr>
              <w:pStyle w:val="8"/>
              <w:spacing w:before="0" w:beforeAutospacing="0" w:after="0" w:afterAutospacing="0" w:line="360" w:lineRule="auto"/>
              <w:jc w:val="center"/>
              <w:rPr>
                <w:rFonts w:hint="eastAsia" w:ascii="黑体" w:hAnsi="黑体" w:eastAsia="黑体" w:cs="黑体"/>
                <w:b w:val="0"/>
                <w:bCs/>
                <w:color w:val="000000"/>
                <w:kern w:val="2"/>
                <w:lang w:eastAsia="zh-CN"/>
              </w:rPr>
            </w:pPr>
            <w:r>
              <w:rPr>
                <w:rFonts w:hint="eastAsia" w:ascii="黑体" w:hAnsi="黑体" w:eastAsia="黑体" w:cs="黑体"/>
                <w:b w:val="0"/>
                <w:bCs/>
                <w:color w:val="000000"/>
                <w:kern w:val="2"/>
              </w:rPr>
              <w:t>评审</w:t>
            </w:r>
            <w:r>
              <w:rPr>
                <w:rFonts w:hint="eastAsia" w:ascii="黑体" w:hAnsi="黑体" w:eastAsia="黑体" w:cs="黑体"/>
                <w:b w:val="0"/>
                <w:bCs/>
                <w:color w:val="000000"/>
                <w:kern w:val="2"/>
                <w:lang w:eastAsia="zh-CN"/>
              </w:rPr>
              <w:t>内容</w:t>
            </w:r>
          </w:p>
        </w:tc>
        <w:tc>
          <w:tcPr>
            <w:tcW w:w="7280" w:type="dxa"/>
            <w:noWrap w:val="0"/>
            <w:vAlign w:val="top"/>
          </w:tcPr>
          <w:p w14:paraId="06B65357">
            <w:pPr>
              <w:pStyle w:val="8"/>
              <w:spacing w:before="0" w:beforeAutospacing="0" w:after="0" w:afterAutospacing="0" w:line="360" w:lineRule="auto"/>
              <w:jc w:val="center"/>
              <w:rPr>
                <w:rFonts w:hint="eastAsia" w:ascii="黑体" w:hAnsi="黑体" w:eastAsia="黑体" w:cs="黑体"/>
                <w:b w:val="0"/>
                <w:bCs/>
                <w:color w:val="000000"/>
                <w:kern w:val="2"/>
              </w:rPr>
            </w:pPr>
            <w:r>
              <w:rPr>
                <w:rFonts w:hint="eastAsia" w:ascii="黑体" w:hAnsi="黑体" w:eastAsia="黑体" w:cs="黑体"/>
                <w:b w:val="0"/>
                <w:bCs/>
                <w:color w:val="000000"/>
                <w:kern w:val="2"/>
              </w:rPr>
              <w:t>评分细则及分值范围</w:t>
            </w:r>
          </w:p>
        </w:tc>
      </w:tr>
      <w:tr w14:paraId="6C79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center"/>
          </w:tcPr>
          <w:p w14:paraId="4D8EA187">
            <w:pPr>
              <w:pStyle w:val="8"/>
              <w:keepNext w:val="0"/>
              <w:keepLines w:val="0"/>
              <w:pageBreakBefore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投标报价</w:t>
            </w:r>
          </w:p>
          <w:p w14:paraId="4D657D0D">
            <w:pPr>
              <w:pStyle w:val="8"/>
              <w:keepNext w:val="0"/>
              <w:keepLines w:val="0"/>
              <w:pageBreakBefore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 w:val="21"/>
                <w:szCs w:val="21"/>
              </w:rPr>
            </w:pPr>
            <w:r>
              <w:rPr>
                <w:rFonts w:hint="eastAsia" w:ascii="仿宋" w:hAnsi="仿宋" w:eastAsia="仿宋" w:cs="仿宋"/>
                <w:bCs/>
                <w:kern w:val="2"/>
                <w:sz w:val="21"/>
                <w:szCs w:val="21"/>
                <w:lang w:val="en-US" w:eastAsia="zh-CN" w:bidi="ar-SA"/>
              </w:rPr>
              <w:t>（15分）</w:t>
            </w:r>
          </w:p>
        </w:tc>
        <w:tc>
          <w:tcPr>
            <w:tcW w:w="7280" w:type="dxa"/>
            <w:noWrap w:val="0"/>
            <w:vAlign w:val="top"/>
          </w:tcPr>
          <w:p w14:paraId="1647E908">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各投标人的投标报价得分按以下公式进行计算：</w:t>
            </w:r>
          </w:p>
          <w:p w14:paraId="4FAE1C29">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投标报价得分= （评标基准价/评标价）×15。</w:t>
            </w:r>
          </w:p>
          <w:p w14:paraId="45D2F02A">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rPr>
            </w:pPr>
            <w:r>
              <w:rPr>
                <w:rFonts w:hint="eastAsia" w:ascii="仿宋" w:hAnsi="仿宋" w:eastAsia="仿宋" w:cs="仿宋"/>
                <w:bCs/>
                <w:color w:val="auto"/>
                <w:sz w:val="21"/>
                <w:szCs w:val="21"/>
                <w:lang w:val="en-US" w:eastAsia="zh-CN"/>
              </w:rPr>
              <w:t>评标基准价为满足采购需求文件要求最低的评标价，其价格分为满分。评标价为在报价基础上作算术修正后的价格，无算术修正情况下，报价即为评标价。若投标报价高于报价上限，则其投标文件按无效投标文件处理。（保留小数点后两位）</w:t>
            </w:r>
          </w:p>
        </w:tc>
      </w:tr>
    </w:tbl>
    <w:p w14:paraId="7A542A2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说明</w:t>
      </w:r>
      <w:r>
        <w:rPr>
          <w:rFonts w:hint="eastAsia" w:ascii="仿宋" w:hAnsi="仿宋" w:eastAsia="仿宋" w:cs="仿宋"/>
          <w:bCs/>
          <w:sz w:val="21"/>
          <w:szCs w:val="21"/>
          <w:lang w:val="en-US" w:eastAsia="zh-CN"/>
        </w:rPr>
        <w:t>：</w:t>
      </w:r>
    </w:p>
    <w:p w14:paraId="44E3F01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1.</w:t>
      </w:r>
      <w:r>
        <w:rPr>
          <w:rFonts w:hint="eastAsia" w:ascii="仿宋" w:hAnsi="仿宋" w:eastAsia="仿宋" w:cs="仿宋"/>
          <w:bCs/>
          <w:sz w:val="21"/>
          <w:szCs w:val="21"/>
        </w:rPr>
        <w:t>将所有商务技术评价指标所得实际评价分数相加，即为该投标人的商务技术评价得分，所有评委评出的商务技术评价得分取平均值为该投标人的商务技术标得分。</w:t>
      </w:r>
    </w:p>
    <w:p w14:paraId="11EA22B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2.</w:t>
      </w:r>
      <w:r>
        <w:rPr>
          <w:rFonts w:hint="eastAsia" w:ascii="仿宋" w:hAnsi="仿宋" w:eastAsia="仿宋" w:cs="仿宋"/>
          <w:bCs/>
          <w:sz w:val="21"/>
          <w:szCs w:val="21"/>
        </w:rPr>
        <w:t>投标最终得分=技术标得分＋商务标得分＋经济价格标得分。</w:t>
      </w:r>
    </w:p>
    <w:p w14:paraId="108F431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ascii="仿宋" w:hAnsi="仿宋" w:eastAsia="仿宋" w:cs="仿宋"/>
          <w:bCs/>
          <w:sz w:val="21"/>
          <w:szCs w:val="21"/>
          <w:lang w:val="en-US" w:eastAsia="zh-CN"/>
        </w:rPr>
        <w:t>3.</w:t>
      </w:r>
      <w:r>
        <w:rPr>
          <w:rFonts w:hint="eastAsia" w:ascii="仿宋" w:hAnsi="仿宋" w:eastAsia="仿宋" w:cs="仿宋"/>
          <w:bCs/>
          <w:sz w:val="21"/>
          <w:szCs w:val="21"/>
        </w:rPr>
        <w:t>如“总分”相同，报价</w:t>
      </w:r>
      <w:r>
        <w:rPr>
          <w:rFonts w:hint="eastAsia" w:ascii="仿宋" w:hAnsi="仿宋" w:eastAsia="仿宋" w:cs="仿宋"/>
          <w:bCs/>
          <w:sz w:val="21"/>
          <w:szCs w:val="21"/>
          <w:lang w:eastAsia="zh-CN"/>
        </w:rPr>
        <w:t>低</w:t>
      </w:r>
      <w:r>
        <w:rPr>
          <w:rFonts w:hint="eastAsia" w:ascii="仿宋" w:hAnsi="仿宋" w:eastAsia="仿宋" w:cs="仿宋"/>
          <w:bCs/>
          <w:sz w:val="21"/>
          <w:szCs w:val="21"/>
        </w:rPr>
        <w:t>的投标单位中标。</w:t>
      </w:r>
    </w:p>
    <w:p w14:paraId="08131579">
      <w:bookmarkStart w:id="0" w:name="_GoBack"/>
      <w:bookmarkEnd w:id="0"/>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2EF80"/>
    <w:multiLevelType w:val="singleLevel"/>
    <w:tmpl w:val="F5D2EF80"/>
    <w:lvl w:ilvl="0" w:tentative="0">
      <w:start w:val="1"/>
      <w:numFmt w:val="decimal"/>
      <w:lvlText w:val="%1."/>
      <w:lvlJc w:val="left"/>
      <w:pPr>
        <w:tabs>
          <w:tab w:val="left" w:pos="312"/>
        </w:tabs>
      </w:pPr>
    </w:lvl>
  </w:abstractNum>
  <w:abstractNum w:abstractNumId="1">
    <w:nsid w:val="0BE9ED51"/>
    <w:multiLevelType w:val="singleLevel"/>
    <w:tmpl w:val="0BE9ED51"/>
    <w:lvl w:ilvl="0" w:tentative="0">
      <w:start w:val="1"/>
      <w:numFmt w:val="decimal"/>
      <w:lvlText w:val="%1."/>
      <w:lvlJc w:val="left"/>
      <w:pPr>
        <w:tabs>
          <w:tab w:val="left" w:pos="312"/>
        </w:tabs>
      </w:pPr>
    </w:lvl>
  </w:abstractNum>
  <w:abstractNum w:abstractNumId="2">
    <w:nsid w:val="6FD80309"/>
    <w:multiLevelType w:val="singleLevel"/>
    <w:tmpl w:val="6FD80309"/>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5037D"/>
    <w:rsid w:val="0EFA4A08"/>
    <w:rsid w:val="14CF623C"/>
    <w:rsid w:val="243E6375"/>
    <w:rsid w:val="29B16111"/>
    <w:rsid w:val="4EE56128"/>
    <w:rsid w:val="5C466CD7"/>
    <w:rsid w:val="68EB7E12"/>
    <w:rsid w:val="69DC060B"/>
    <w:rsid w:val="6C644097"/>
    <w:rsid w:val="6FCD2C5A"/>
    <w:rsid w:val="73B452D9"/>
    <w:rsid w:val="76EB2CC5"/>
    <w:rsid w:val="79441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79" w:lineRule="exact"/>
      <w:ind w:firstLine="0" w:firstLineChars="0"/>
      <w:jc w:val="center"/>
      <w:outlineLvl w:val="0"/>
    </w:pPr>
    <w:rPr>
      <w:rFonts w:ascii="Times New Roman" w:hAnsi="Times New Roman"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79" w:lineRule="exact"/>
      <w:outlineLvl w:val="1"/>
    </w:pPr>
    <w:rPr>
      <w:rFonts w:ascii="Times New Roman" w:hAnsi="Times New Roman" w:eastAsia="黑体"/>
    </w:rPr>
  </w:style>
  <w:style w:type="paragraph" w:styleId="5">
    <w:name w:val="heading 3"/>
    <w:basedOn w:val="1"/>
    <w:next w:val="1"/>
    <w:semiHidden/>
    <w:unhideWhenUsed/>
    <w:qFormat/>
    <w:uiPriority w:val="0"/>
    <w:pPr>
      <w:keepNext/>
      <w:keepLines/>
      <w:spacing w:beforeLines="0" w:beforeAutospacing="0" w:afterLines="0" w:afterAutospacing="0" w:line="579" w:lineRule="exact"/>
      <w:outlineLvl w:val="2"/>
    </w:pPr>
    <w:rPr>
      <w:rFonts w:ascii="Times New Roman" w:hAnsi="Times New Roman" w:eastAsia="楷体_GB231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Normal Indent"/>
    <w:basedOn w:val="1"/>
    <w:qFormat/>
    <w:uiPriority w:val="0"/>
    <w:pPr>
      <w:ind w:firstLine="420" w:firstLineChars="200"/>
    </w:pPr>
  </w:style>
  <w:style w:type="paragraph" w:styleId="7">
    <w:name w:val="Body Text Indent 2"/>
    <w:basedOn w:val="1"/>
    <w:qFormat/>
    <w:uiPriority w:val="0"/>
    <w:pPr>
      <w:spacing w:line="480" w:lineRule="exact"/>
      <w:ind w:left="810" w:firstLine="675"/>
    </w:pPr>
    <w:rPr>
      <w:rFonts w:ascii="Times New Roman" w:hAnsi="Times New Roman" w:eastAsia="仿宋_GB2312" w:cs="Times New Roman"/>
      <w:sz w:val="30"/>
      <w:szCs w:val="20"/>
    </w:rPr>
  </w:style>
  <w:style w:type="paragraph" w:styleId="8">
    <w:name w:val="Normal (Web)"/>
    <w:basedOn w:val="1"/>
    <w:qFormat/>
    <w:uiPriority w:val="0"/>
    <w:pPr>
      <w:widowControl/>
      <w:spacing w:before="100" w:beforeAutospacing="1" w:after="100" w:afterAutospacing="1"/>
      <w:jc w:val="left"/>
    </w:pPr>
    <w:rPr>
      <w:kern w:val="0"/>
      <w:sz w:val="24"/>
    </w:rPr>
  </w:style>
  <w:style w:type="paragraph" w:customStyle="1" w:styleId="11">
    <w:name w:val="这个才是正文"/>
    <w:basedOn w:val="1"/>
    <w:qFormat/>
    <w:uiPriority w:val="0"/>
    <w:pPr>
      <w:spacing w:line="240" w:lineRule="atLeast"/>
      <w:jc w:val="both"/>
      <w:textAlignment w:val="baseline"/>
    </w:pPr>
    <w:rPr>
      <w:rFonts w:eastAsia="仿宋_GB2312" w:asciiTheme="minorAscii" w:hAnsiTheme="minorAscii"/>
      <w:bCs/>
      <w:sz w:val="32"/>
      <w:szCs w:val="32"/>
    </w:rPr>
  </w:style>
  <w:style w:type="paragraph" w:customStyle="1" w:styleId="12">
    <w:name w:val="黑体"/>
    <w:next w:val="2"/>
    <w:qFormat/>
    <w:uiPriority w:val="0"/>
    <w:pPr>
      <w:spacing w:line="579" w:lineRule="exact"/>
      <w:ind w:firstLine="643" w:firstLineChars="200"/>
    </w:pPr>
    <w:rPr>
      <w:rFonts w:hint="default" w:ascii="Times New Roman" w:hAnsi="Times New Roman" w:eastAsia="黑体" w:cs="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ba68a3bb-2167-4dda-9e00-8200a97bd6ec</errorID>
      <errorWord>件</errorWord>
      <group>L1_Word</group>
      <groupName>字词问题</groupName>
      <ability>L2_Typo</ability>
      <abilityName>字词错误</abilityName>
      <candidateList>
        <item>件和</item>
      </candidateList>
      <explain/>
      <paraID>73CE4D8A</paraID>
      <start>5</start>
      <end>7</end>
      <status>modified</status>
      <modifiedWord>件和</modifiedWord>
      <trackRevisions>false</trackRevisions>
    </reviewItem>
    <reviewItem>
      <errorID>f574e85a-1a19-43ab-af1d-7811d3e481ad</errorID>
      <errorWord>;</errorWord>
      <group>L1_Format</group>
      <groupName>格式问题</groupName>
      <ability>L2_HalfPunc</ability>
      <abilityName>全半角检查</abilityName>
      <candidateList>
        <item>；</item>
      </candidateList>
      <explain>文本全半角错误。</explain>
      <paraID>73CE4D8A</paraID>
      <start>45</start>
      <end>46</end>
      <status>modified</status>
      <modifiedWord>；</modifiedWord>
      <trackRevisions>false</trackRevisions>
    </reviewItem>
    <reviewItem>
      <errorID>c436f9f4-c5df-4c2d-b332-44386ef09d6e</errorID>
      <errorWord>（3）</errorWord>
      <group>L1_AI</group>
      <groupName>深度校对</groupName>
      <ability>L2_AI_Title</ability>
      <abilityName>标题检查</abilityName>
      <candidateList>
        <item>（4）</item>
      </candidateList>
      <explain>标题顺序错误，请检查标题顺序是否合理。</explain>
      <paraID>73CE4D8A</paraID>
      <start>64</start>
      <end>67</end>
      <status>modified</status>
      <modifiedWord>（4）</modifiedWord>
      <trackRevisions>false</trackRevisions>
    </reviewItem>
    <reviewItem>
      <errorID>a92bb2af-fa12-45c0-938f-61379a40dee5</errorID>
      <errorWord>团队</errorWord>
      <group>L1_AI</group>
      <groupName>深度校对</groupName>
      <ability>L2_AI_Word</ability>
      <abilityName>字词纠错</abilityName>
      <candidateList>
        <item>的团队</item>
      </candidateList>
      <explain/>
      <paraID>  DF74FA</paraID>
      <start>18</start>
      <end>21</end>
      <status>modified</status>
      <modifiedWord>的团队</modifiedWord>
      <trackRevisions>false</trackRevisions>
    </reviewItem>
    <reviewItem>
      <errorID>4f716398-04b5-4aa3-846d-0d909e5c6cea</errorID>
      <errorWord>与</errorWord>
      <group>L1_AI</group>
      <groupName>深度校对</groupName>
      <ability>L2_AI_Grammar</ability>
      <abilityName>语法纠错</abilityName>
      <candidateList>
        <item>，以及</item>
      </candidateList>
      <explain/>
      <paraID>48570DB2</paraID>
      <start>65</start>
      <end>68</end>
      <status>modified</status>
      <modifiedWord>，以及</modifiedWord>
      <trackRevisions>false</trackRevisions>
    </reviewItem>
    <reviewItem>
      <errorID>27bb0f22-aade-42f7-b6bf-ad2a3c703ca3</errorID>
      <errorWord>(</errorWord>
      <group>L1_Format</group>
      <groupName>格式问题</groupName>
      <ability>L2_HalfPunc</ability>
      <abilityName>全半角检查</abilityName>
      <candidateList>
        <item>（</item>
      </candidateList>
      <explain>文本全半角错误。</explain>
      <paraID>4FAE1C29</paraID>
      <start>8</start>
      <end>9</end>
      <status>modified</status>
      <modifiedWord>（</modifiedWord>
      <trackRevisions>false</trackRevisions>
    </reviewItem>
    <reviewItem>
      <errorID>d4fbbf73-44c6-4d71-b472-b95a6a9f5b0e</errorID>
      <errorWord>)</errorWord>
      <group>L1_Format</group>
      <groupName>格式问题</groupName>
      <ability>L2_HalfPunc</ability>
      <abilityName>全半角检查</abilityName>
      <candidateList>
        <item>）</item>
      </candidateList>
      <explain>文本全半角错误。</explain>
      <paraID>4FAE1C29</paraID>
      <start>18</start>
      <end>19</end>
      <status>modified</status>
      <modifiedWord>）</modifiedWord>
      <trackRevisions>false</trackRevisions>
    </reviewItem>
    <reviewItem>
      <errorID>3372f0fe-ad55-4cea-abb5-f36a6de4371d</errorID>
      <errorWord>二位</errorWord>
      <group>L1_Word</group>
      <groupName>字词问题</groupName>
      <ability>L2_Typo</ability>
      <abilityName>字词错误</abilityName>
      <candidateList>
        <item>两位</item>
      </candidateList>
      <explain/>
      <paraID>45D2F02A</paraID>
      <start>103</start>
      <end>105</end>
      <status>modified</status>
      <modifiedWord>两位</modifiedWord>
      <trackRevisions>false</trackRevisions>
    </reviewItem>
    <reviewItem>
      <errorID>0d784459-9b07-4b6b-aa4f-c3f6e7ce7310</errorID>
      <errorWord>价格低</errorWord>
      <group>L1_AI</group>
      <groupName>深度校对</groupName>
      <ability>L2_AI_Grammar</ability>
      <abilityName>语法纠错</abilityName>
      <candidateList>
        <item>低</item>
      </candidateList>
      <explain/>
      <paraID>108F4318</paraID>
      <start>12</start>
      <end>13</end>
      <status>modified</status>
      <modifiedWord>低</modifiedWord>
      <trackRevisions>false</trackRevisions>
    </reviewItem>
  </reviewItems>
  <config/>
</contractReview>
</file>

<file path=customXml/itemProps1.xml><?xml version="1.0" encoding="utf-8"?>
<ds:datastoreItem xmlns:ds="http://schemas.openxmlformats.org/officeDocument/2006/customXml" ds:itemID="{787f5be5-9f16-4355-8850-60093b40cb70}">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1357</Words>
  <Characters>1380</Characters>
  <Lines>0</Lines>
  <Paragraphs>0</Paragraphs>
  <TotalTime>3</TotalTime>
  <ScaleCrop>false</ScaleCrop>
  <LinksUpToDate>false</LinksUpToDate>
  <CharactersWithSpaces>1386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2025-06-17T01:19:00Z</dcterms:created>
  <dc:creator>HEDY</dc:creator>
  <cp:lastModifiedBy>尹绗</cp:lastModifiedBy>
  <cp:lastPrinted>2026-04-03T08:36:00Z</cp:lastPrinted>
  <dcterms:modified xsi:type="dcterms:W3CDTF">2026-04-13T10:25:18Z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A9B6FE65594B451FBC58417379E177C6_12</vt:lpwstr>
  </property>
  <property fmtid="{D5CDD505-2E9C-101B-9397-08002B2CF9AE}" pid="4" name="KSOTemplateDocerSaveRecord">
    <vt:lpwstr>eyJoZGlkIjoiNTNlNGY0Yjg4NjhlMjI1ZGE2YmM4MmUyOWQ0MGI0NmUiLCJ1c2VySWQiOiIxNjQwMzU0Nzk0In0=</vt:lpwstr>
  </property>
</Properties>
</file>