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</w:rPr>
      </w:pPr>
      <w:r>
        <w:rPr>
          <w:rFonts w:hint="eastAsia" w:ascii="宋体" w:hAnsi="宋体" w:cs="宋体"/>
          <w:b/>
          <w:bCs/>
          <w:sz w:val="32"/>
        </w:rPr>
        <w:t>评分细则</w:t>
      </w:r>
    </w:p>
    <w:p>
      <w:pPr>
        <w:autoSpaceDE w:val="0"/>
        <w:autoSpaceDN w:val="0"/>
        <w:adjustRightInd w:val="0"/>
        <w:snapToGrid w:val="0"/>
        <w:jc w:val="center"/>
        <w:outlineLvl w:val="1"/>
        <w:rPr>
          <w:rFonts w:hint="eastAsia"/>
        </w:rPr>
      </w:pPr>
      <w:r>
        <w:rPr>
          <w:rFonts w:hint="eastAsia" w:ascii="宋体" w:hAnsi="宋体" w:cs="宋体"/>
          <w:b/>
          <w:sz w:val="24"/>
          <w:szCs w:val="24"/>
        </w:rPr>
        <w:t>商务评分（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40</w:t>
      </w:r>
      <w:r>
        <w:rPr>
          <w:rFonts w:hint="eastAsia" w:ascii="宋体" w:hAnsi="宋体" w:cs="宋体"/>
          <w:b/>
          <w:sz w:val="24"/>
          <w:szCs w:val="24"/>
        </w:rPr>
        <w:t>分）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73"/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评审内容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分值</w:t>
            </w:r>
          </w:p>
        </w:tc>
        <w:tc>
          <w:tcPr>
            <w:tcW w:w="80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评分细则及分值范围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拟派项目组成员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1.拟派项目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仿宋"/>
                <w:sz w:val="24"/>
                <w:szCs w:val="24"/>
              </w:rPr>
              <w:t>具有林业类高级或以上职称的，得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sz w:val="24"/>
                <w:szCs w:val="24"/>
              </w:rPr>
              <w:t>分；具有中级职称，得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 w:val="24"/>
                <w:szCs w:val="24"/>
              </w:rPr>
              <w:t>分；具有林业类助理工程师职称，得1分。本项最高得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注：响应文件中提供拟派项目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cs="仿宋"/>
                <w:sz w:val="24"/>
                <w:szCs w:val="24"/>
              </w:rPr>
              <w:t>职称证书复印件加盖供应商公章，并提供供应商为拟派项目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cs="仿宋"/>
                <w:sz w:val="24"/>
                <w:szCs w:val="24"/>
              </w:rPr>
              <w:t>购买的近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个月任意1个月的社保证明（若拟派项目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cs="仿宋"/>
                <w:sz w:val="24"/>
                <w:szCs w:val="24"/>
              </w:rPr>
              <w:t>为退休人员，则需提供退休证明和与现单位的聘用协议或合同，无需提供社保证明）文件复印件加盖公章。法定代表人为拟派项目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宋体" w:hAnsi="宋体" w:cs="仿宋"/>
                <w:sz w:val="24"/>
                <w:szCs w:val="24"/>
              </w:rPr>
              <w:t>时，可不提供社保证明。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sz w:val="24"/>
                <w:szCs w:val="24"/>
              </w:rPr>
              <w:t>拟派项目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组成员（不包括项目负责人）中</w:t>
            </w:r>
            <w:r>
              <w:rPr>
                <w:rFonts w:hint="eastAsia" w:ascii="宋体" w:hAnsi="宋体" w:cs="仿宋"/>
                <w:sz w:val="24"/>
                <w:szCs w:val="24"/>
              </w:rPr>
              <w:t>具有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林业、园林</w:t>
            </w:r>
            <w:r>
              <w:rPr>
                <w:rFonts w:hint="eastAsia" w:ascii="宋体" w:hAnsi="宋体" w:cs="仿宋"/>
                <w:sz w:val="24"/>
                <w:szCs w:val="24"/>
              </w:rPr>
              <w:t>类高级或以上职称的，每人得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sz w:val="24"/>
                <w:szCs w:val="24"/>
              </w:rPr>
              <w:t>分；具有中级职称，每人得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 w:val="24"/>
                <w:szCs w:val="24"/>
              </w:rPr>
              <w:t>分；具有林业类助理工程师职称，每人得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分。本项最多计算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人得分，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本项</w:t>
            </w:r>
            <w:r>
              <w:rPr>
                <w:rFonts w:hint="eastAsia" w:ascii="宋体" w:hAnsi="宋体" w:cs="仿宋"/>
                <w:sz w:val="24"/>
                <w:szCs w:val="24"/>
              </w:rPr>
              <w:t>最高得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注：响应文件中提供拟派项目组成员职称证书复印件加盖供应商公章，并提供供应商为拟派项目组成员购买的近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个月任意1个月的社保证明（若拟派项目组成员为退休人员，则需提供退休证明和与现单位的聘用协议或合同，无需提供社保证明）文件复印件加盖公章。法定代表人为拟派项目组成员时，可不提供社保证明。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.拟派项目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组成员（不包括项目负责人）中</w:t>
            </w:r>
            <w:r>
              <w:rPr>
                <w:rFonts w:hint="eastAsia" w:ascii="宋体" w:hAnsi="宋体" w:cs="仿宋"/>
                <w:sz w:val="24"/>
                <w:szCs w:val="24"/>
              </w:rPr>
              <w:t>具有森林病虫害防治员或林业有害生物防治员的，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每人</w:t>
            </w:r>
            <w:r>
              <w:rPr>
                <w:rFonts w:hint="eastAsia" w:ascii="宋体" w:hAnsi="宋体" w:cs="仿宋"/>
                <w:sz w:val="24"/>
                <w:szCs w:val="24"/>
              </w:rPr>
              <w:t>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本项最高得4分</w:t>
            </w:r>
            <w:r>
              <w:rPr>
                <w:rFonts w:hint="eastAsia" w:ascii="宋体" w:hAnsi="宋体" w:cs="仿宋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 w:cs="仿宋"/>
                <w:sz w:val="24"/>
                <w:szCs w:val="24"/>
              </w:rPr>
              <w:t>响应文件中提供拟派项目组成员证书复印件加盖供应商公章，并提供供应商为拟派项目组成员购买的近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个月任意1个月的社保证明（若拟派项目组成员为退休人员，则需提供退休证明和与现单位的聘用协议或合同，无需提供社保证明）文件复印件加盖公章。法定代表人为拟派项目组成员时，可不提供社保证明。同一人具备多证书不可累计计算，按最高可得分计分</w:t>
            </w: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仿宋"/>
                <w:bCs/>
                <w:color w:val="000000"/>
                <w:sz w:val="24"/>
                <w:szCs w:val="24"/>
              </w:rPr>
              <w:t>未按要求提供不得分。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同类项目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供应商自20</w:t>
            </w:r>
            <w:r>
              <w:rPr>
                <w:rFonts w:ascii="宋体" w:hAnsi="宋体" w:cs="仿宋"/>
                <w:sz w:val="24"/>
                <w:szCs w:val="24"/>
              </w:rPr>
              <w:t>2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sz w:val="24"/>
                <w:szCs w:val="24"/>
              </w:rPr>
              <w:t>年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sz w:val="24"/>
                <w:szCs w:val="24"/>
              </w:rPr>
              <w:t>月至今，具有类似项目（松材线虫病防治、松褐天牛防治或枯死松树清理项目）的，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每提供1份</w:t>
            </w:r>
            <w:r>
              <w:rPr>
                <w:rFonts w:hint="eastAsia" w:ascii="宋体" w:hAnsi="宋体" w:cs="仿宋"/>
                <w:sz w:val="24"/>
                <w:szCs w:val="24"/>
              </w:rPr>
              <w:t>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仿宋"/>
                <w:sz w:val="24"/>
                <w:szCs w:val="24"/>
              </w:rPr>
              <w:t>分，本项最高得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cs="仿宋"/>
                <w:sz w:val="24"/>
                <w:szCs w:val="24"/>
              </w:rPr>
              <w:t>分。</w:t>
            </w:r>
          </w:p>
          <w:p>
            <w:pPr>
              <w:spacing w:line="360" w:lineRule="auto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注：响应文件中须提供相关业绩合同复印件关键页并加盖公章，时间以合同签订时间为准。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10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服务便利性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5分</w:t>
            </w:r>
          </w:p>
        </w:tc>
        <w:tc>
          <w:tcPr>
            <w:tcW w:w="8060" w:type="dxa"/>
            <w:noWrap w:val="0"/>
            <w:vAlign w:val="top"/>
          </w:tcPr>
          <w:p>
            <w:pPr>
              <w:pStyle w:val="4"/>
              <w:spacing w:after="0" w:line="360" w:lineRule="auto"/>
              <w:jc w:val="left"/>
              <w:rPr>
                <w:rFonts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 xml:space="preserve">根据供应商对服务履约方便程度作出的承诺进行评审： </w:t>
            </w:r>
          </w:p>
          <w:p>
            <w:pPr>
              <w:pStyle w:val="4"/>
              <w:spacing w:after="0" w:line="360" w:lineRule="auto"/>
              <w:jc w:val="left"/>
              <w:rPr>
                <w:rFonts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>1.供应商承诺可在收到采购人通知后，1小时内将作业人员送达采购人指定地点的，得5分；</w:t>
            </w:r>
          </w:p>
          <w:p>
            <w:pPr>
              <w:pStyle w:val="4"/>
              <w:spacing w:after="0" w:line="360" w:lineRule="auto"/>
              <w:jc w:val="left"/>
              <w:rPr>
                <w:rFonts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>2.供应商承诺可在收到采购人通知后，2小时（含）内将作业人员送达采购人指定地点的，得3分；</w:t>
            </w:r>
          </w:p>
          <w:p>
            <w:pPr>
              <w:pStyle w:val="4"/>
              <w:spacing w:after="0" w:line="360" w:lineRule="auto"/>
              <w:jc w:val="left"/>
              <w:rPr>
                <w:rFonts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>3.供应商承诺可在收到采购人通知后，3小时（含）内将作业人员送达采购人指定地点的，得1分。</w:t>
            </w:r>
          </w:p>
          <w:p>
            <w:pPr>
              <w:pStyle w:val="4"/>
              <w:spacing w:after="0" w:line="360" w:lineRule="auto"/>
              <w:jc w:val="left"/>
              <w:rPr>
                <w:rFonts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 xml:space="preserve">4.其他不得分。 </w:t>
            </w:r>
          </w:p>
          <w:p>
            <w:pPr>
              <w:pStyle w:val="4"/>
              <w:spacing w:after="0" w:line="360" w:lineRule="auto"/>
              <w:jc w:val="left"/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spacing w:val="0"/>
                <w:kern w:val="0"/>
                <w:sz w:val="24"/>
              </w:rPr>
              <w:t>注：响应文件中须提供承诺，未按要求提供或不提供不得分。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both"/>
        <w:outlineLvl w:val="1"/>
        <w:rPr>
          <w:rFonts w:hint="eastAsia" w:ascii="宋体" w:hAnsi="宋体" w:cs="宋体"/>
          <w:b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技术评分（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40</w:t>
      </w:r>
      <w:r>
        <w:rPr>
          <w:rFonts w:hint="eastAsia" w:ascii="宋体" w:hAnsi="宋体" w:cs="宋体"/>
          <w:b/>
          <w:sz w:val="24"/>
          <w:szCs w:val="24"/>
        </w:rPr>
        <w:t>分）</w:t>
      </w:r>
    </w:p>
    <w:tbl>
      <w:tblPr>
        <w:tblStyle w:val="5"/>
        <w:tblW w:w="9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0"/>
        <w:gridCol w:w="7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</w:rPr>
              <w:t>评审内容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7931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szCs w:val="24"/>
              </w:rPr>
              <w:t>评分细则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项目理解及熟悉程度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79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供应商对本项目的认识与理解程度：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10分：供应商对本项目认识与理解分析合理，了解实施场地范围、地理环境情况，对项目整体把握准确；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7分：供应商对本项目认识与理解分析合理，但不够充分了解实施场地范围、对项目整体把握基本准确；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4分：供应商对本项目理解不够充分，不了解实施场地范围、或对项目整体把握不准确；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供应商无本项相关内容或相关内容完全错误或其他情况，得0分。</w:t>
            </w:r>
          </w:p>
          <w:p>
            <w:pPr>
              <w:spacing w:line="360" w:lineRule="auto"/>
              <w:rPr>
                <w:rFonts w:hint="default" w:ascii="宋体" w:hAnsi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注：供应商在响应文件中进行相关阐述，并可以同时提供供应商认为必要的证明材料。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仿宋"/>
                <w:sz w:val="24"/>
                <w:szCs w:val="24"/>
              </w:rPr>
              <w:t>方案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79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供应商详细描述本项目的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仿宋"/>
                <w:sz w:val="24"/>
                <w:szCs w:val="24"/>
              </w:rPr>
              <w:t>方案：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sz w:val="24"/>
                <w:szCs w:val="24"/>
              </w:rPr>
              <w:t>分：供应商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仿宋"/>
                <w:sz w:val="24"/>
                <w:szCs w:val="24"/>
              </w:rPr>
              <w:t>方案合理，可操作性强，切合本项目实际情况；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仿宋"/>
                <w:sz w:val="24"/>
                <w:szCs w:val="24"/>
              </w:rPr>
              <w:t>分：供应商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仿宋"/>
                <w:sz w:val="24"/>
                <w:szCs w:val="24"/>
              </w:rPr>
              <w:t>方案合理，有一定的可操作，切合本项目实际情况，</w:t>
            </w:r>
            <w:r>
              <w:rPr>
                <w:rFonts w:hint="eastAsia"/>
                <w:bCs/>
                <w:sz w:val="24"/>
                <w:szCs w:val="24"/>
              </w:rPr>
              <w:t>但上述内容略有欠缺</w:t>
            </w:r>
            <w:r>
              <w:rPr>
                <w:rFonts w:hint="eastAsia" w:ascii="宋体" w:hAnsi="宋体" w:cs="仿宋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sz w:val="24"/>
                <w:szCs w:val="24"/>
              </w:rPr>
              <w:t>分：供应商有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cs="仿宋"/>
                <w:sz w:val="24"/>
                <w:szCs w:val="24"/>
              </w:rPr>
              <w:t>方案，但方案缺乏合理或缺乏可操作性，或不能切合本项目实际情况；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供应商无本项相关内容或相关内容完全错误或其他情况，得0分。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注：供应商在响应文件中进行相关阐述，并可以同时提供供应商认为必要的证明材料。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项目重点、难点分析及</w:t>
            </w:r>
            <w:r>
              <w:rPr>
                <w:rFonts w:hint="eastAsia"/>
                <w:bCs/>
                <w:sz w:val="24"/>
                <w:szCs w:val="24"/>
              </w:rPr>
              <w:t>项目整体把握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79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供应商对本项目工作重点难点问题分析及</w:t>
            </w:r>
            <w:r>
              <w:rPr>
                <w:rFonts w:hint="eastAsia"/>
                <w:bCs/>
                <w:sz w:val="24"/>
                <w:szCs w:val="24"/>
              </w:rPr>
              <w:t>项目整体</w:t>
            </w:r>
            <w:r>
              <w:rPr>
                <w:rFonts w:hint="eastAsia" w:ascii="宋体" w:hAnsi="宋体" w:cs="仿宋"/>
                <w:sz w:val="24"/>
                <w:szCs w:val="24"/>
              </w:rPr>
              <w:t>把握程度：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10分：项目重点难点分析到位、应对措施及相关的建议合理，</w:t>
            </w:r>
            <w:r>
              <w:rPr>
                <w:rFonts w:hint="eastAsia"/>
                <w:bCs/>
                <w:sz w:val="24"/>
                <w:szCs w:val="24"/>
              </w:rPr>
              <w:t>对项目整体把握准确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； 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7分：项目重点难点分析基本到位，但应对措施及相关的建议缺乏一定的合理性，</w:t>
            </w:r>
            <w:r>
              <w:rPr>
                <w:rFonts w:hint="eastAsia"/>
                <w:bCs/>
                <w:sz w:val="24"/>
                <w:szCs w:val="24"/>
              </w:rPr>
              <w:t>对项目整体把握基本准确</w:t>
            </w:r>
            <w:r>
              <w:rPr>
                <w:rFonts w:hint="eastAsia" w:ascii="宋体" w:hAnsi="宋体" w:cs="仿宋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4分：有项目重点难点分析，但分析不到位，或</w:t>
            </w:r>
            <w:r>
              <w:rPr>
                <w:rFonts w:hint="eastAsia"/>
                <w:bCs/>
                <w:sz w:val="24"/>
                <w:szCs w:val="24"/>
              </w:rPr>
              <w:t>对项目整体把握不准确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； 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无本项相关内容或相关内容完全错误或其他情况，得0分。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注：供应商在响应文件中进行相关阐述，并可以同时提供供应商认为必要的证明材料。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质量、安全文明施工措施及进度计划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ascii="宋体" w:hAnsi="宋体" w:cs="仿宋"/>
                <w:sz w:val="24"/>
                <w:szCs w:val="24"/>
              </w:rPr>
              <w:t>10</w:t>
            </w:r>
            <w:r>
              <w:rPr>
                <w:rFonts w:hint="eastAsia" w:ascii="宋体" w:hAnsi="宋体" w:cs="仿宋"/>
                <w:sz w:val="24"/>
                <w:szCs w:val="24"/>
              </w:rPr>
              <w:t>分</w:t>
            </w:r>
          </w:p>
        </w:tc>
        <w:tc>
          <w:tcPr>
            <w:tcW w:w="793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供应商对项目的质量、安全文明施工措施及进度计划：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10分：质量保证措施可操作性强，充分考虑到安全文明施工实际的操作情况，内容详尽有针对性，能有效保障项目进度；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7分：</w:t>
            </w:r>
            <w:r>
              <w:rPr>
                <w:rFonts w:hint="eastAsia"/>
                <w:bCs/>
                <w:sz w:val="24"/>
                <w:szCs w:val="24"/>
              </w:rPr>
              <w:t>质量保证措施具有可操作性，考虑了本项目实际的操作情况，内容有一定的针对性，能基本有效保障项目进度；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4分：质量保证措施不具有可操作性，或内容无有针对性，或未能考虑到安全文明施工实际的操作情况，或无法有效保障项目进度；</w:t>
            </w:r>
          </w:p>
          <w:p>
            <w:pPr>
              <w:spacing w:line="360" w:lineRule="auto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供应商无本项相关内容或相关内容完全错误或其他情况，得0分。</w:t>
            </w:r>
          </w:p>
          <w:p>
            <w:pPr>
              <w:spacing w:line="360" w:lineRule="auto"/>
              <w:rPr>
                <w:rFonts w:hint="eastAsia"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注：供应商在响应文件中进行相关阐述，并可以同时提供供应商认为必要的证明材料。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both"/>
        <w:outlineLvl w:val="1"/>
        <w:rPr>
          <w:rFonts w:hint="eastAsia" w:ascii="宋体" w:hAnsi="宋体" w:cs="宋体"/>
          <w:b/>
          <w:sz w:val="24"/>
          <w:szCs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</w:rPr>
        <w:t>报价得分评分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b/>
          <w:sz w:val="24"/>
          <w:szCs w:val="24"/>
          <w:lang w:eastAsia="zh-CN"/>
        </w:rPr>
        <w:t>）</w:t>
      </w:r>
    </w:p>
    <w:tbl>
      <w:tblPr>
        <w:tblStyle w:val="5"/>
        <w:tblW w:w="99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3"/>
        <w:gridCol w:w="83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539" w:hRule="atLeast"/>
          <w:jc w:val="center"/>
        </w:trPr>
        <w:tc>
          <w:tcPr>
            <w:tcW w:w="785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价格部分</w:t>
            </w:r>
          </w:p>
          <w:p>
            <w:pPr>
              <w:spacing w:line="360" w:lineRule="auto"/>
              <w:jc w:val="center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0分</w:t>
            </w:r>
          </w:p>
        </w:tc>
        <w:tc>
          <w:tcPr>
            <w:tcW w:w="4214" w:type="pc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各投标人的投标报价得分按以下公式进行计算：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投标报价得分= (评标基准价/响应报价)×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0%×100。</w:t>
            </w:r>
          </w:p>
          <w:p>
            <w:pPr>
              <w:spacing w:line="360" w:lineRule="auto"/>
              <w:textAlignment w:val="baseline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评标基准价为满足项目需求书要求最低的投标报价，其价格分为满分。若投标报价高于报价上限，则其投标文件按无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效投标文件处理。（保留小数点后二位）</w:t>
            </w:r>
          </w:p>
        </w:tc>
      </w:tr>
    </w:tbl>
    <w:p>
      <w:pPr>
        <w:rPr>
          <w:rFonts w:hint="eastAsia" w:ascii="宋体" w:hAnsi="宋体" w:cs="宋体"/>
          <w:b/>
          <w:bCs/>
          <w:szCs w:val="21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4442D"/>
    <w:multiLevelType w:val="multilevel"/>
    <w:tmpl w:val="3A24442D"/>
    <w:lvl w:ilvl="0" w:tentative="0">
      <w:start w:val="2"/>
      <w:numFmt w:val="decimal"/>
      <w:pStyle w:val="3"/>
      <w:lvlText w:val="%1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630"/>
        </w:tabs>
        <w:ind w:left="630" w:hanging="63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ZmE3ZmNmNjM5ZTBkZWM4Njc3ODBmYzkwMThmOGMifQ=="/>
  </w:docVars>
  <w:rsids>
    <w:rsidRoot w:val="609A466B"/>
    <w:rsid w:val="1D5875BA"/>
    <w:rsid w:val="22C74410"/>
    <w:rsid w:val="249758AF"/>
    <w:rsid w:val="3B3B5A39"/>
    <w:rsid w:val="3C453212"/>
    <w:rsid w:val="4B841AD9"/>
    <w:rsid w:val="4F990227"/>
    <w:rsid w:val="55290260"/>
    <w:rsid w:val="609A466B"/>
    <w:rsid w:val="642B04A1"/>
    <w:rsid w:val="7654362D"/>
    <w:rsid w:val="7E0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Lines/>
      <w:widowControl w:val="0"/>
      <w:numPr>
        <w:ilvl w:val="0"/>
        <w:numId w:val="1"/>
      </w:numPr>
      <w:tabs>
        <w:tab w:val="left" w:pos="239"/>
      </w:tabs>
      <w:spacing w:beforeLines="150" w:afterLines="50"/>
      <w:jc w:val="both"/>
      <w:outlineLvl w:val="1"/>
    </w:pPr>
    <w:rPr>
      <w:rFonts w:ascii="宋体" w:hAnsi="Arial"/>
      <w:b/>
      <w:bCs/>
      <w:sz w:val="2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jc w:val="both"/>
    </w:pPr>
    <w:rPr>
      <w:rFonts w:ascii="宋体" w:hAnsi="Courier New"/>
      <w:kern w:val="2"/>
    </w:rPr>
  </w:style>
  <w:style w:type="paragraph" w:styleId="4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2312</Words>
  <Characters>2344</Characters>
  <Lines>0</Lines>
  <Paragraphs>0</Paragraphs>
  <TotalTime>11</TotalTime>
  <ScaleCrop>false</ScaleCrop>
  <LinksUpToDate>false</LinksUpToDate>
  <CharactersWithSpaces>2350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2025-07-08T04:03:00Z</dcterms:created>
  <dc:creator>admin</dc:creator>
  <cp:lastModifiedBy>枫雪冰凝</cp:lastModifiedBy>
  <cp:lastPrinted>2026-05-09T10:39:00Z</cp:lastPrinted>
  <dcterms:modified xsi:type="dcterms:W3CDTF">2026-05-12T01:17:40Z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96F3B051287A40A5B50157C3A307C161_13</vt:lpwstr>
  </property>
  <property fmtid="{D5CDD505-2E9C-101B-9397-08002B2CF9AE}" pid="4" name="KSOTemplateDocerSaveRecord">
    <vt:lpwstr>eyJoZGlkIjoiMWNlZjgyNTI1NDQ5ZmIzYzhmNmRhZmE1ODA2ZDZhMzkiLCJ1c2VySWQiOiI1MjgzNDI3MDcifQ==</vt:lpwstr>
  </property>
</Properties>
</file>