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25BF66">
      <w:pPr>
        <w:jc w:val="center"/>
        <w:rPr>
          <w:b/>
          <w:bCs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服务评分细则（50分）</w:t>
      </w:r>
    </w:p>
    <w:tbl>
      <w:tblPr>
        <w:tblStyle w:val="16"/>
        <w:tblW w:w="829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6740"/>
      </w:tblGrid>
      <w:tr w14:paraId="5ABA3D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55070">
            <w:pPr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评审内容</w:t>
            </w:r>
          </w:p>
        </w:tc>
        <w:tc>
          <w:tcPr>
            <w:tcW w:w="6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E4974">
            <w:pPr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评分细则</w:t>
            </w:r>
          </w:p>
        </w:tc>
      </w:tr>
      <w:tr w14:paraId="75F534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2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7504E">
            <w:pPr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对本项目的理解程度（20分）</w:t>
            </w:r>
          </w:p>
        </w:tc>
        <w:tc>
          <w:tcPr>
            <w:tcW w:w="6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6383B">
            <w:pPr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投标人对整个服务内容的理解及认识： 内容包括但不限于：策划、宣传、实施、管理等：</w:t>
            </w:r>
          </w:p>
          <w:p w14:paraId="73F47C90">
            <w:pPr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1.对本项目服务内容的理解及认识透彻、准确、深刻，能完全满足采购需求，得20分；</w:t>
            </w:r>
          </w:p>
          <w:p w14:paraId="10EF0BB6">
            <w:pPr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2.对本项目服务内容的理解及认识比较清晰，准确度较高，比较能满足采购需求的，得15分；</w:t>
            </w:r>
          </w:p>
          <w:p w14:paraId="07262959">
            <w:pPr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3.对本项目服务内容的理解及认识一般，基本满足采购需求的，得10分；</w:t>
            </w:r>
          </w:p>
          <w:p w14:paraId="54A93B5F">
            <w:pPr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4.对本项目服务内容的理解及认识较差，不能满足采购需求的，得5分；</w:t>
            </w:r>
          </w:p>
          <w:p w14:paraId="1E34EC4D">
            <w:pPr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5.没有提供相关内容或提供的内容与本项目无关，不得分。</w:t>
            </w:r>
          </w:p>
        </w:tc>
      </w:tr>
      <w:tr w14:paraId="299E68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2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CECB7">
            <w:pPr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服务方案（</w:t>
            </w:r>
            <w:r>
              <w:rPr>
                <w:rFonts w:ascii="仿宋" w:hAnsi="仿宋" w:eastAsia="仿宋" w:cs="仿宋"/>
                <w:sz w:val="24"/>
              </w:rPr>
              <w:t>2</w:t>
            </w:r>
            <w:r>
              <w:rPr>
                <w:rFonts w:hint="eastAsia" w:ascii="仿宋" w:hAnsi="仿宋" w:eastAsia="仿宋" w:cs="仿宋"/>
                <w:sz w:val="24"/>
              </w:rPr>
              <w:t>0分）</w:t>
            </w:r>
          </w:p>
        </w:tc>
        <w:tc>
          <w:tcPr>
            <w:tcW w:w="6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BB860">
            <w:pPr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根据投标人制定项目服务方案进行综合评审，内容包括但不限于：1、具体服务内容；2、服务流程等方案。 </w:t>
            </w:r>
          </w:p>
          <w:p w14:paraId="450AFF9A">
            <w:pPr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1.项目服务方案内容清晰详尽，全面、科学、合理，可操作性强，人员设备投入满足项目需要能完全满足或优于采购需求的，得</w:t>
            </w:r>
            <w:r>
              <w:rPr>
                <w:rFonts w:ascii="仿宋" w:hAnsi="仿宋" w:cs="仿宋" w:eastAsiaTheme="minorEastAsia"/>
                <w:sz w:val="24"/>
              </w:rPr>
              <w:t>2</w:t>
            </w:r>
            <w:r>
              <w:rPr>
                <w:rFonts w:hint="eastAsia" w:ascii="仿宋" w:hAnsi="仿宋" w:eastAsia="PMingLiU" w:cs="仿宋"/>
                <w:sz w:val="24"/>
                <w:lang w:eastAsia="zh-TW"/>
              </w:rPr>
              <w:t>0</w:t>
            </w:r>
            <w:r>
              <w:rPr>
                <w:rFonts w:hint="eastAsia" w:ascii="仿宋" w:hAnsi="仿宋" w:eastAsia="仿宋" w:cs="仿宋"/>
                <w:sz w:val="24"/>
              </w:rPr>
              <w:t xml:space="preserve">分；  </w:t>
            </w:r>
          </w:p>
          <w:p w14:paraId="4725082E">
            <w:pPr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2.项目实施方案内容较为清晰详尽，合理，可行，比较能满足采购需求的，得</w:t>
            </w:r>
            <w:r>
              <w:rPr>
                <w:rFonts w:ascii="仿宋" w:hAnsi="仿宋" w:cs="仿宋" w:eastAsiaTheme="minorEastAsia"/>
                <w:sz w:val="24"/>
              </w:rPr>
              <w:t>15</w:t>
            </w:r>
            <w:r>
              <w:rPr>
                <w:rFonts w:hint="eastAsia" w:ascii="仿宋" w:hAnsi="仿宋" w:eastAsia="仿宋" w:cs="仿宋"/>
                <w:sz w:val="24"/>
              </w:rPr>
              <w:t xml:space="preserve">分；  </w:t>
            </w:r>
          </w:p>
          <w:p w14:paraId="0BD9AF50">
            <w:pPr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3.项目实施方案内容基本清晰详尽，基本合理，可行，基本满足采购需求的，得</w:t>
            </w:r>
            <w:r>
              <w:rPr>
                <w:rFonts w:ascii="仿宋" w:hAnsi="仿宋" w:cs="仿宋" w:eastAsiaTheme="minorEastAsia"/>
                <w:sz w:val="24"/>
              </w:rPr>
              <w:t>1</w:t>
            </w:r>
            <w:r>
              <w:rPr>
                <w:rFonts w:hint="eastAsia" w:ascii="仿宋" w:hAnsi="仿宋" w:eastAsia="PMingLiU" w:cs="仿宋"/>
                <w:sz w:val="24"/>
                <w:lang w:eastAsia="zh-TW"/>
              </w:rPr>
              <w:t>0</w:t>
            </w:r>
            <w:r>
              <w:rPr>
                <w:rFonts w:hint="eastAsia" w:ascii="仿宋" w:hAnsi="仿宋" w:eastAsia="仿宋" w:cs="仿宋"/>
                <w:sz w:val="24"/>
              </w:rPr>
              <w:t xml:space="preserve">分；  </w:t>
            </w:r>
          </w:p>
          <w:p w14:paraId="1451A224">
            <w:pPr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4.项目实施方案内容过于简单，方案不够合理，可行性差，不能满足采购需求的，得</w:t>
            </w:r>
            <w:r>
              <w:rPr>
                <w:rFonts w:ascii="仿宋" w:hAnsi="仿宋" w:cs="仿宋" w:eastAsiaTheme="minorEastAsia"/>
                <w:sz w:val="24"/>
              </w:rPr>
              <w:t>5</w:t>
            </w:r>
            <w:r>
              <w:rPr>
                <w:rFonts w:hint="eastAsia" w:ascii="仿宋" w:hAnsi="仿宋" w:eastAsia="仿宋" w:cs="仿宋"/>
                <w:sz w:val="24"/>
              </w:rPr>
              <w:t xml:space="preserve">分。 </w:t>
            </w:r>
          </w:p>
          <w:p w14:paraId="63E57E51">
            <w:pPr>
              <w:spacing w:before="120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5.没有提供方案或提供的方案与本项目无关的，得0分。</w:t>
            </w:r>
          </w:p>
        </w:tc>
      </w:tr>
      <w:tr w14:paraId="710448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2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2B4E5">
            <w:pPr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项目质量保障方案</w:t>
            </w:r>
          </w:p>
          <w:p w14:paraId="59E66803">
            <w:pPr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</w:t>
            </w:r>
            <w:r>
              <w:rPr>
                <w:rFonts w:ascii="仿宋" w:hAnsi="仿宋" w:eastAsia="仿宋" w:cs="仿宋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</w:rPr>
              <w:t>0分）</w:t>
            </w:r>
          </w:p>
        </w:tc>
        <w:tc>
          <w:tcPr>
            <w:tcW w:w="6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85CA6A">
            <w:pPr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根据投标人制定的质量保障方案进行综合评审，内容包括但不限于：组织结构、质量控制、人员安全保证等。</w:t>
            </w:r>
          </w:p>
          <w:p w14:paraId="1508E4B5">
            <w:pPr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1.方案完善全面、细致详尽，切实可行，完全满足或优于采购需求，得</w:t>
            </w:r>
            <w:r>
              <w:rPr>
                <w:rFonts w:ascii="仿宋" w:hAnsi="仿宋" w:eastAsia="仿宋" w:cs="仿宋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</w:rPr>
              <w:t>0分；</w:t>
            </w:r>
          </w:p>
          <w:p w14:paraId="2B42F649">
            <w:pPr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2.方案较为全面、合理可行，比较能满足采购需求，得</w:t>
            </w:r>
            <w:r>
              <w:rPr>
                <w:rFonts w:ascii="仿宋" w:hAnsi="仿宋" w:eastAsia="仿宋" w:cs="仿宋"/>
                <w:sz w:val="24"/>
              </w:rPr>
              <w:t>7</w:t>
            </w:r>
            <w:r>
              <w:rPr>
                <w:rFonts w:hint="eastAsia" w:ascii="仿宋" w:hAnsi="仿宋" w:eastAsia="仿宋" w:cs="仿宋"/>
                <w:sz w:val="24"/>
              </w:rPr>
              <w:t>分；</w:t>
            </w:r>
          </w:p>
          <w:p w14:paraId="55224D8E">
            <w:pPr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3.方案基本齐全，基本合理可行，基本满足采购需求，得</w:t>
            </w:r>
            <w:r>
              <w:rPr>
                <w:rFonts w:ascii="仿宋" w:hAnsi="仿宋" w:eastAsia="仿宋" w:cs="仿宋"/>
                <w:sz w:val="24"/>
              </w:rPr>
              <w:t>4</w:t>
            </w:r>
            <w:r>
              <w:rPr>
                <w:rFonts w:hint="eastAsia" w:ascii="仿宋" w:hAnsi="仿宋" w:eastAsia="仿宋" w:cs="仿宋"/>
                <w:sz w:val="24"/>
              </w:rPr>
              <w:t>分；</w:t>
            </w:r>
          </w:p>
          <w:p w14:paraId="59867B9E">
            <w:pPr>
              <w:textAlignment w:val="center"/>
            </w:pPr>
            <w:r>
              <w:rPr>
                <w:rFonts w:hint="eastAsia" w:ascii="仿宋" w:hAnsi="仿宋" w:eastAsia="仿宋" w:cs="仿宋"/>
                <w:sz w:val="24"/>
              </w:rPr>
              <w:t>4.方案过于简单，可行性不强，不能满足采购需求的，得</w:t>
            </w:r>
            <w:r>
              <w:rPr>
                <w:rFonts w:ascii="仿宋" w:hAnsi="仿宋" w:eastAsia="仿宋" w:cs="仿宋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</w:rPr>
              <w:t>分； 5.没有提供方案或提供的方案与本项目无关的，得0分。</w:t>
            </w:r>
          </w:p>
        </w:tc>
      </w:tr>
    </w:tbl>
    <w:p w14:paraId="466EC3D2">
      <w:pPr>
        <w:pStyle w:val="2"/>
        <w:spacing w:line="240" w:lineRule="auto"/>
        <w:ind w:left="0" w:leftChars="0"/>
      </w:pPr>
    </w:p>
    <w:p w14:paraId="49601AB6">
      <w:pPr>
        <w:keepNext/>
        <w:keepLines/>
        <w:spacing w:before="100"/>
        <w:jc w:val="center"/>
        <w:outlineLvl w:val="2"/>
        <w:rPr>
          <w:rFonts w:ascii="仿宋" w:hAnsi="仿宋" w:eastAsia="仿宋" w:cs="仿宋"/>
          <w:b/>
          <w:bCs/>
          <w:sz w:val="32"/>
          <w:szCs w:val="32"/>
        </w:rPr>
      </w:pPr>
      <w:bookmarkStart w:id="0" w:name="_Toc16125"/>
      <w:bookmarkStart w:id="1" w:name="_Toc7240"/>
      <w:r>
        <w:rPr>
          <w:rFonts w:hint="eastAsia" w:ascii="仿宋" w:hAnsi="仿宋" w:eastAsia="仿宋" w:cs="仿宋"/>
          <w:b/>
          <w:bCs/>
          <w:sz w:val="32"/>
          <w:szCs w:val="32"/>
        </w:rPr>
        <w:t>商务部分（30分）</w:t>
      </w:r>
      <w:bookmarkEnd w:id="0"/>
      <w:bookmarkEnd w:id="1"/>
    </w:p>
    <w:tbl>
      <w:tblPr>
        <w:tblStyle w:val="16"/>
        <w:tblW w:w="829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6706"/>
      </w:tblGrid>
      <w:tr w14:paraId="53EFA0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BB3B4">
            <w:pPr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评审内容</w:t>
            </w:r>
          </w:p>
        </w:tc>
        <w:tc>
          <w:tcPr>
            <w:tcW w:w="6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71BFD">
            <w:pPr>
              <w:spacing w:before="120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评分细则</w:t>
            </w:r>
          </w:p>
        </w:tc>
      </w:tr>
      <w:tr w14:paraId="7132AA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3" w:hRule="atLeast"/>
        </w:trPr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5CF33">
            <w:pPr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同类项目业绩（30分）</w:t>
            </w:r>
          </w:p>
        </w:tc>
        <w:tc>
          <w:tcPr>
            <w:tcW w:w="6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E81E1">
            <w:pPr>
              <w:spacing w:before="120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供应商自202</w:t>
            </w:r>
            <w:r>
              <w:rPr>
                <w:rFonts w:ascii="仿宋" w:hAnsi="仿宋" w:eastAsia="仿宋" w:cs="仿宋"/>
                <w:sz w:val="24"/>
              </w:rPr>
              <w:t>4</w:t>
            </w:r>
            <w:r>
              <w:rPr>
                <w:rFonts w:hint="eastAsia" w:ascii="仿宋" w:hAnsi="仿宋" w:eastAsia="仿宋" w:cs="仿宋"/>
                <w:sz w:val="24"/>
              </w:rPr>
              <w:t>年</w:t>
            </w:r>
            <w:r>
              <w:rPr>
                <w:rFonts w:ascii="仿宋" w:hAnsi="仿宋" w:eastAsia="仿宋" w:cs="仿宋"/>
                <w:sz w:val="24"/>
              </w:rPr>
              <w:t>5</w:t>
            </w:r>
            <w:r>
              <w:rPr>
                <w:rFonts w:hint="eastAsia" w:ascii="仿宋" w:hAnsi="仿宋" w:eastAsia="仿宋" w:cs="仿宋"/>
                <w:sz w:val="24"/>
              </w:rPr>
              <w:t>月1日（以合同签订时间为准）以来，承接现已完成的具有类似会议、论坛、活动等同类项目业绩的，一项得</w:t>
            </w:r>
            <w:r>
              <w:rPr>
                <w:rFonts w:ascii="仿宋" w:hAnsi="仿宋" w:eastAsia="仿宋" w:cs="仿宋"/>
                <w:sz w:val="24"/>
              </w:rPr>
              <w:t>5</w:t>
            </w:r>
            <w:r>
              <w:rPr>
                <w:rFonts w:hint="eastAsia" w:ascii="仿宋" w:hAnsi="仿宋" w:eastAsia="仿宋" w:cs="仿宋"/>
                <w:sz w:val="24"/>
              </w:rPr>
              <w:t>分，最多计</w:t>
            </w:r>
            <w:r>
              <w:rPr>
                <w:rFonts w:ascii="仿宋" w:hAnsi="仿宋" w:eastAsia="仿宋" w:cs="仿宋"/>
                <w:sz w:val="24"/>
              </w:rPr>
              <w:t>6</w:t>
            </w:r>
            <w:r>
              <w:rPr>
                <w:rFonts w:hint="eastAsia" w:ascii="仿宋" w:hAnsi="仿宋" w:eastAsia="仿宋" w:cs="仿宋"/>
                <w:sz w:val="24"/>
              </w:rPr>
              <w:t>项业绩，满分</w:t>
            </w:r>
            <w:r>
              <w:rPr>
                <w:rFonts w:ascii="仿宋" w:hAnsi="仿宋" w:eastAsia="仿宋" w:cs="仿宋"/>
                <w:sz w:val="24"/>
              </w:rPr>
              <w:t>30</w:t>
            </w:r>
            <w:r>
              <w:rPr>
                <w:rFonts w:hint="eastAsia" w:ascii="仿宋" w:hAnsi="仿宋" w:eastAsia="仿宋" w:cs="仿宋"/>
                <w:sz w:val="24"/>
              </w:rPr>
              <w:t>分。</w:t>
            </w:r>
          </w:p>
          <w:p w14:paraId="33B37A68">
            <w:pPr>
              <w:spacing w:before="120"/>
              <w:textAlignment w:val="center"/>
            </w:pPr>
            <w:r>
              <w:rPr>
                <w:rFonts w:hint="eastAsia" w:ascii="仿宋" w:hAnsi="仿宋" w:eastAsia="仿宋" w:cs="仿宋"/>
                <w:sz w:val="24"/>
              </w:rPr>
              <w:t>注:须提供业绩合同关键页扫描件并加盖投标人公章，关键信息清晰可辨，否则视为无效业绩。</w:t>
            </w:r>
          </w:p>
        </w:tc>
      </w:tr>
    </w:tbl>
    <w:p w14:paraId="074FC414">
      <w:pPr>
        <w:keepNext/>
        <w:keepLines/>
        <w:spacing w:before="100"/>
        <w:jc w:val="center"/>
        <w:outlineLvl w:val="2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经济标评分表（20分）</w:t>
      </w:r>
    </w:p>
    <w:tbl>
      <w:tblPr>
        <w:tblStyle w:val="16"/>
        <w:tblW w:w="829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6706"/>
      </w:tblGrid>
      <w:tr w14:paraId="4D51A7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8F51C">
            <w:pPr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评审内容</w:t>
            </w:r>
          </w:p>
        </w:tc>
        <w:tc>
          <w:tcPr>
            <w:tcW w:w="6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07F87">
            <w:pPr>
              <w:spacing w:before="120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评分细则</w:t>
            </w:r>
          </w:p>
        </w:tc>
      </w:tr>
      <w:tr w14:paraId="1AE6B5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3" w:hRule="atLeast"/>
        </w:trPr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B07A9">
            <w:pPr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价格部分（20分）</w:t>
            </w:r>
          </w:p>
        </w:tc>
        <w:tc>
          <w:tcPr>
            <w:tcW w:w="6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56EA7">
            <w:pPr>
              <w:textAlignment w:val="center"/>
              <w:rPr>
                <w:rStyle w:val="39"/>
                <w:rFonts w:hint="default" w:ascii="仿宋" w:hAnsi="仿宋" w:eastAsia="仿宋" w:cs="仿宋"/>
                <w:color w:val="auto"/>
              </w:rPr>
            </w:pPr>
            <w:r>
              <w:rPr>
                <w:rStyle w:val="39"/>
                <w:rFonts w:hint="default" w:ascii="仿宋" w:hAnsi="仿宋" w:eastAsia="仿宋" w:cs="仿宋"/>
                <w:color w:val="auto"/>
              </w:rPr>
              <w:t>投标报价得分按以下公式进行计算：</w:t>
            </w:r>
          </w:p>
          <w:p w14:paraId="69B40F7B">
            <w:pPr>
              <w:textAlignment w:val="center"/>
              <w:rPr>
                <w:rStyle w:val="39"/>
                <w:rFonts w:hint="default" w:ascii="仿宋" w:hAnsi="仿宋" w:eastAsia="仿宋" w:cs="仿宋"/>
                <w:color w:val="auto"/>
              </w:rPr>
            </w:pPr>
            <w:r>
              <w:rPr>
                <w:rStyle w:val="39"/>
                <w:rFonts w:hint="default" w:ascii="仿宋" w:hAnsi="仿宋" w:eastAsia="仿宋" w:cs="仿宋"/>
                <w:color w:val="auto"/>
              </w:rPr>
              <w:t>经济价格得分= (评标基准价/评标价)×20%×100</w:t>
            </w:r>
            <w:bookmarkStart w:id="2" w:name="_GoBack"/>
            <w:bookmarkEnd w:id="2"/>
            <w:r>
              <w:rPr>
                <w:rStyle w:val="39"/>
                <w:rFonts w:hint="default" w:ascii="仿宋" w:hAnsi="仿宋" w:eastAsia="仿宋" w:cs="仿宋"/>
                <w:color w:val="auto"/>
              </w:rPr>
              <w:t>。</w:t>
            </w:r>
          </w:p>
          <w:p w14:paraId="520DB110">
            <w:pPr>
              <w:spacing w:before="120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Style w:val="39"/>
                <w:rFonts w:hint="default" w:ascii="仿宋" w:hAnsi="仿宋" w:eastAsia="仿宋" w:cs="仿宋"/>
                <w:color w:val="auto"/>
              </w:rPr>
              <w:t>评标基准价为满足</w:t>
            </w:r>
            <w:r>
              <w:rPr>
                <w:rStyle w:val="40"/>
                <w:rFonts w:hint="default" w:ascii="仿宋" w:hAnsi="仿宋" w:eastAsia="仿宋" w:cs="仿宋"/>
                <w:color w:val="auto"/>
              </w:rPr>
              <w:t>采购需求文件</w:t>
            </w:r>
            <w:r>
              <w:rPr>
                <w:rStyle w:val="39"/>
                <w:rFonts w:hint="default" w:ascii="仿宋" w:hAnsi="仿宋" w:eastAsia="仿宋" w:cs="仿宋"/>
                <w:color w:val="auto"/>
              </w:rPr>
              <w:t>要求最低的评标价，其价格分为满分。评标价为在报价基础上作算术修正后的价格，无算术修正情况下，报价即为评标价。若投标报价高于报价上限，则其投标文件按无效投标文件处理。（保留小数点后二位）</w:t>
            </w:r>
          </w:p>
        </w:tc>
      </w:tr>
    </w:tbl>
    <w:p w14:paraId="4F6ECD76">
      <w:pPr>
        <w:pStyle w:val="2"/>
        <w:spacing w:line="240" w:lineRule="auto"/>
        <w:ind w:left="0" w:left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20E"/>
    <w:rsid w:val="00092D08"/>
    <w:rsid w:val="000E15CE"/>
    <w:rsid w:val="00145E03"/>
    <w:rsid w:val="00164123"/>
    <w:rsid w:val="0022420E"/>
    <w:rsid w:val="00240D89"/>
    <w:rsid w:val="003732D6"/>
    <w:rsid w:val="004449EE"/>
    <w:rsid w:val="0047117A"/>
    <w:rsid w:val="00504238"/>
    <w:rsid w:val="005E0868"/>
    <w:rsid w:val="0062440E"/>
    <w:rsid w:val="006F6393"/>
    <w:rsid w:val="00793A66"/>
    <w:rsid w:val="00854C33"/>
    <w:rsid w:val="009730F4"/>
    <w:rsid w:val="00A24D77"/>
    <w:rsid w:val="00A85984"/>
    <w:rsid w:val="00BD34F9"/>
    <w:rsid w:val="00CB3076"/>
    <w:rsid w:val="00E352B4"/>
    <w:rsid w:val="00F15826"/>
    <w:rsid w:val="00F245B3"/>
    <w:rsid w:val="26716112"/>
    <w:rsid w:val="4A9C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4">
    <w:name w:val="heading 2"/>
    <w:basedOn w:val="1"/>
    <w:next w:val="1"/>
    <w:link w:val="19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5">
    <w:name w:val="heading 3"/>
    <w:basedOn w:val="1"/>
    <w:next w:val="1"/>
    <w:link w:val="20"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6">
    <w:name w:val="heading 4"/>
    <w:basedOn w:val="1"/>
    <w:next w:val="1"/>
    <w:link w:val="21"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7">
    <w:name w:val="heading 5"/>
    <w:basedOn w:val="1"/>
    <w:next w:val="1"/>
    <w:link w:val="22"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8">
    <w:name w:val="heading 6"/>
    <w:basedOn w:val="1"/>
    <w:next w:val="1"/>
    <w:link w:val="23"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9">
    <w:name w:val="heading 7"/>
    <w:basedOn w:val="1"/>
    <w:next w:val="1"/>
    <w:link w:val="24"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8"/>
    <w:basedOn w:val="1"/>
    <w:next w:val="1"/>
    <w:link w:val="25"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heading 9"/>
    <w:basedOn w:val="1"/>
    <w:next w:val="1"/>
    <w:link w:val="26"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38"/>
    <w:unhideWhenUsed/>
    <w:qFormat/>
    <w:uiPriority w:val="99"/>
    <w:pPr>
      <w:spacing w:after="120" w:line="480" w:lineRule="auto"/>
      <w:ind w:left="420" w:leftChars="200"/>
    </w:pPr>
  </w:style>
  <w:style w:type="paragraph" w:styleId="12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标题 1 字符"/>
    <w:basedOn w:val="17"/>
    <w:link w:val="3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7"/>
    <w:link w:val="5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7"/>
    <w:link w:val="6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7"/>
    <w:link w:val="7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3">
    <w:name w:val="标题 6 字符"/>
    <w:basedOn w:val="17"/>
    <w:link w:val="8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7"/>
    <w:link w:val="9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10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1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29">
    <w:name w:val="引用1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31">
    <w:name w:val="列表段落1"/>
    <w:basedOn w:val="1"/>
    <w:qFormat/>
    <w:uiPriority w:val="34"/>
    <w:pPr>
      <w:ind w:left="720"/>
      <w:contextualSpacing/>
    </w:pPr>
  </w:style>
  <w:style w:type="character" w:customStyle="1" w:styleId="32">
    <w:name w:val="明显强调1"/>
    <w:basedOn w:val="17"/>
    <w:qFormat/>
    <w:uiPriority w:val="21"/>
    <w:rPr>
      <w:i/>
      <w:iCs/>
      <w:color w:val="2F5597" w:themeColor="accent1" w:themeShade="BF"/>
    </w:rPr>
  </w:style>
  <w:style w:type="paragraph" w:customStyle="1" w:styleId="33">
    <w:name w:val="明显引用1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明显参考1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7"/>
    <w:link w:val="13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2"/>
    <w:qFormat/>
    <w:uiPriority w:val="99"/>
    <w:rPr>
      <w:sz w:val="18"/>
      <w:szCs w:val="18"/>
    </w:rPr>
  </w:style>
  <w:style w:type="character" w:customStyle="1" w:styleId="38">
    <w:name w:val="正文文本缩进 2 字符"/>
    <w:basedOn w:val="17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39">
    <w:name w:val="font41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40">
    <w:name w:val="font01"/>
    <w:qFormat/>
    <w:uiPriority w:val="0"/>
    <w:rPr>
      <w:rFonts w:hint="eastAsia" w:ascii="宋体" w:hAnsi="宋体" w:eastAsia="宋体" w:cs="宋体"/>
      <w:color w:val="333399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VGT</Company>
  <Pages>2</Pages>
  <Words>964</Words>
  <Characters>1002</Characters>
  <Lines>7</Lines>
  <Paragraphs>2</Paragraphs>
  <TotalTime>3</TotalTime>
  <ScaleCrop>false</ScaleCrop>
  <LinksUpToDate>false</LinksUpToDate>
  <CharactersWithSpaces>1013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2026-05-13T06:16:00Z</dcterms:created>
  <dc:creator>juanhong yang</dc:creator>
  <cp:lastModifiedBy>ZHONGMING</cp:lastModifiedBy>
  <dcterms:modified xsi:type="dcterms:W3CDTF">2026-05-13T06:21:00Z</dcterms:modified>
  <dc:title>服务评分细则（50分）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eyJoZGlkIjoiMzVjYTU0YzZmOGIyMjA0MmE0NDFhYjdkZjU3NDU5YTYiLCJ1c2VySWQiOiI0MTMwMjc4NjgifQ==</vt:lpwstr>
  </property>
  <property fmtid="{D5CDD505-2E9C-101B-9397-08002B2CF9AE}" pid="4" name="ICV">
    <vt:lpwstr>92129A57F50C4656B23E74F60B2EC2EA_13</vt:lpwstr>
  </property>
</Properties>
</file>