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795"/>
        <w:gridCol w:w="784"/>
        <w:gridCol w:w="6469"/>
      </w:tblGrid>
      <w:tr w14:paraId="0622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shd w:val="clear" w:color="auto" w:fill="F2F2F2"/>
            <w:vAlign w:val="center"/>
          </w:tcPr>
          <w:p w14:paraId="3A6DD50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类别</w:t>
            </w:r>
          </w:p>
        </w:tc>
        <w:tc>
          <w:tcPr>
            <w:tcW w:w="795" w:type="dxa"/>
            <w:shd w:val="clear" w:color="auto" w:fill="F2F2F2"/>
            <w:vAlign w:val="center"/>
          </w:tcPr>
          <w:p w14:paraId="1D027AE5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评分内容</w:t>
            </w:r>
          </w:p>
        </w:tc>
        <w:tc>
          <w:tcPr>
            <w:tcW w:w="784" w:type="dxa"/>
            <w:shd w:val="clear" w:color="auto" w:fill="F2F2F2"/>
            <w:vAlign w:val="center"/>
          </w:tcPr>
          <w:p w14:paraId="29FE678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分值</w:t>
            </w:r>
          </w:p>
        </w:tc>
        <w:tc>
          <w:tcPr>
            <w:tcW w:w="6469" w:type="dxa"/>
            <w:shd w:val="clear" w:color="auto" w:fill="F2F2F2"/>
            <w:vAlign w:val="center"/>
          </w:tcPr>
          <w:p w14:paraId="5AB0BBC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评分标准</w:t>
            </w:r>
          </w:p>
        </w:tc>
      </w:tr>
      <w:tr w14:paraId="2420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Merge w:val="restart"/>
            <w:vAlign w:val="center"/>
          </w:tcPr>
          <w:p w14:paraId="51A52656">
            <w:pPr>
              <w:pStyle w:val="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商务部分（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0分）</w:t>
            </w:r>
          </w:p>
        </w:tc>
        <w:tc>
          <w:tcPr>
            <w:tcW w:w="795" w:type="dxa"/>
            <w:vAlign w:val="center"/>
          </w:tcPr>
          <w:p w14:paraId="7AE31BF5">
            <w:pPr>
              <w:pStyle w:val="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合同业绩</w:t>
            </w:r>
          </w:p>
        </w:tc>
        <w:tc>
          <w:tcPr>
            <w:tcW w:w="784" w:type="dxa"/>
            <w:vAlign w:val="center"/>
          </w:tcPr>
          <w:p w14:paraId="05712B9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08C9E64D"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响应人</w:t>
            </w: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近三年具备湿地公园（含红树林）或滨海湿地生态修复项目管养服务经验，每份合同得5分，本项最高得20分。</w:t>
            </w:r>
          </w:p>
          <w:p w14:paraId="034051F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1、本项满分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0分，投标人最多可提供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份公园类管养合同进行评分；</w:t>
            </w:r>
          </w:p>
          <w:p w14:paraId="3B6D8C96"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2、响应文件中须提供管养合同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关键页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复印件并加盖响应人公章，合同时间以签订时间为准。</w:t>
            </w:r>
          </w:p>
        </w:tc>
      </w:tr>
      <w:tr w14:paraId="6257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Merge w:val="continue"/>
            <w:vAlign w:val="center"/>
          </w:tcPr>
          <w:p w14:paraId="6FA3588D">
            <w:pPr>
              <w:pStyle w:val="7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5C00A63">
            <w:pPr>
              <w:pStyle w:val="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拟投入人员配置</w:t>
            </w:r>
          </w:p>
        </w:tc>
        <w:tc>
          <w:tcPr>
            <w:tcW w:w="784" w:type="dxa"/>
            <w:vAlign w:val="center"/>
          </w:tcPr>
          <w:p w14:paraId="178703E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1E028AE8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项目团队中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生态学或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植物学工程师中级及以上职称，每提供1人得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本项最高得3分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</w:p>
          <w:p w14:paraId="14E39F8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生态学、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植物学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园林工程师中级及以上职称，每提供1人得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分。</w:t>
            </w:r>
          </w:p>
          <w:p w14:paraId="0961251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1、如一个人具有2个或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多个证书，只计算一次，按最高计分。</w:t>
            </w:r>
          </w:p>
          <w:p w14:paraId="2FEF5F48"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2、投标文件中须提供上述人员的资格证书复印件及近半年任意1个月社保机构出具的社保证明复印件加盖投标人公章。</w:t>
            </w:r>
          </w:p>
        </w:tc>
      </w:tr>
      <w:tr w14:paraId="0A2C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Merge w:val="continue"/>
            <w:vAlign w:val="center"/>
          </w:tcPr>
          <w:p w14:paraId="759AE649">
            <w:pPr>
              <w:pStyle w:val="7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A6B0898">
            <w:pPr>
              <w:pStyle w:val="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车辆、设备及信息化管理</w:t>
            </w:r>
          </w:p>
        </w:tc>
        <w:tc>
          <w:tcPr>
            <w:tcW w:w="784" w:type="dxa"/>
            <w:vAlign w:val="center"/>
          </w:tcPr>
          <w:p w14:paraId="78E44BE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04EAA5C2">
            <w:pPr>
              <w:widowControl/>
              <w:suppressAutoHyphens/>
              <w:spacing w:line="360" w:lineRule="auto"/>
              <w:ind w:firstLine="422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响应人具有以下车辆及设备的，每提供一项得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 w14:paraId="531CF6B0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1、具有多用途货车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辆或以上；</w:t>
            </w:r>
          </w:p>
          <w:p w14:paraId="0E888459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2、无人机巡护设备；</w:t>
            </w:r>
          </w:p>
          <w:p w14:paraId="2145C9C6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、具有树枝粉碎机1台或以上；</w:t>
            </w:r>
          </w:p>
          <w:p w14:paraId="01CD2820">
            <w:pPr>
              <w:widowControl/>
              <w:suppressAutoHyphens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1、车辆和设备须为投标人自有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或租赁持有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；</w:t>
            </w:r>
          </w:p>
          <w:p w14:paraId="0B84166A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2、自有车辆须提供车辆购置发票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或租赁合同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，租赁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期限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覆盖本项目服务周期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机动车登记证书或行驶证（须在有效期内），证件所属为投标人所有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或被租赁方所有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自有设备须提供购置发票；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投标文件中提供上述车辆和设备相应证明文件复印件加盖公章。</w:t>
            </w:r>
          </w:p>
        </w:tc>
      </w:tr>
      <w:tr w14:paraId="7604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 w14:paraId="6996944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技术部分（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0分）</w:t>
            </w:r>
          </w:p>
        </w:tc>
        <w:tc>
          <w:tcPr>
            <w:tcW w:w="795" w:type="dxa"/>
            <w:vAlign w:val="center"/>
          </w:tcPr>
          <w:p w14:paraId="17179CE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管理服务实施方案</w:t>
            </w:r>
          </w:p>
        </w:tc>
        <w:tc>
          <w:tcPr>
            <w:tcW w:w="784" w:type="dxa"/>
            <w:vAlign w:val="center"/>
          </w:tcPr>
          <w:p w14:paraId="5EE4C02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0分</w:t>
            </w:r>
          </w:p>
        </w:tc>
        <w:tc>
          <w:tcPr>
            <w:tcW w:w="6469" w:type="dxa"/>
            <w:vAlign w:val="center"/>
          </w:tcPr>
          <w:p w14:paraId="01CB21F9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根据投标人提供的管理服务实施方案进行综合评审，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针对红树林种植区管养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制定高效、科学、先进的管养方案：</w:t>
            </w:r>
          </w:p>
          <w:p w14:paraId="6D9060AF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0分：一、非常了解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现状，充分了解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红树林管理养护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要求，准确分析把握服务重点及难点；二、管养服务方案非常完整清晰，包含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外侵物种清理、白色垃圾清理、外来动物管理、芦苇清理等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，方案科学合理；三、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项目安全应急预案完善合理；四、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总体计划安排合理高效，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完全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满足服务需要；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五、档案管理工作方案系统合理，全面覆盖服务项目各工作任务。</w:t>
            </w:r>
          </w:p>
          <w:p w14:paraId="7C8702C1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分：一、基本了解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现状，了解生态管养要求，基本把握服务的重点难点；二、整体管养方案较为完整清晰，包含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外侵物种清理、白色垃圾清理、外来动物管理、芦苇清理等，方案较为科学合理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；三、总体计划安排基本合理；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四、有较完整的应急预案和档案管理方案。</w:t>
            </w:r>
          </w:p>
          <w:p w14:paraId="0DBED41E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0分:一、能大致了解生态管养要求；二、管养服务方案完整，包含管养部分内容；三、能提出总体计划安排；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四、有基本的应急预案和档案管理方案。</w:t>
            </w:r>
          </w:p>
          <w:p w14:paraId="47FF0613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分：一、部分了解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红树林管理养护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要求；二、管养方案不够完整清晰；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三、应急预案或档案管理方案不够完整清晰。</w:t>
            </w:r>
          </w:p>
          <w:p w14:paraId="3696E4F4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10分：一、基本了解红树林管理养护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要求；二、管养方案不够完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整清晰；三、无应急预案或档案管理方案。</w:t>
            </w:r>
          </w:p>
          <w:p w14:paraId="45968887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三、总体计划安排不够合理；</w:t>
            </w:r>
          </w:p>
          <w:p w14:paraId="2EBB0BD9">
            <w:pPr>
              <w:widowControl/>
              <w:suppressAutoHyphens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未能提供管养方案或方案不符合本项目，得0分。</w:t>
            </w:r>
          </w:p>
        </w:tc>
      </w:tr>
      <w:tr w14:paraId="3186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vAlign w:val="center"/>
          </w:tcPr>
          <w:p w14:paraId="74BA4C7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价格部分（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分）</w:t>
            </w:r>
          </w:p>
        </w:tc>
        <w:tc>
          <w:tcPr>
            <w:tcW w:w="795" w:type="dxa"/>
            <w:vAlign w:val="center"/>
          </w:tcPr>
          <w:p w14:paraId="5394B03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价格</w:t>
            </w:r>
          </w:p>
          <w:p w14:paraId="15F1736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评审</w:t>
            </w:r>
          </w:p>
        </w:tc>
        <w:tc>
          <w:tcPr>
            <w:tcW w:w="784" w:type="dxa"/>
            <w:vAlign w:val="center"/>
          </w:tcPr>
          <w:p w14:paraId="155C1CD0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>分</w:t>
            </w:r>
          </w:p>
        </w:tc>
        <w:tc>
          <w:tcPr>
            <w:tcW w:w="6469" w:type="dxa"/>
            <w:vAlign w:val="center"/>
          </w:tcPr>
          <w:p w14:paraId="26778AE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评标委员会根据以下公式计算各响应人的投标报价得分：</w:t>
            </w:r>
          </w:p>
          <w:p w14:paraId="61B6145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投标报价得分={1-|评标价-评标基准价|/评标基准价}×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0%×100</w:t>
            </w:r>
          </w:p>
          <w:p w14:paraId="6F29DA8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评标基准价：满足招标文件要求的平均价为基准价，平均价为满分。</w:t>
            </w:r>
          </w:p>
          <w:p w14:paraId="6DFAF55D">
            <w:pPr>
              <w:pStyle w:val="2"/>
              <w:rPr>
                <w:rFonts w:ascii="宋体" w:hAnsi="宋体" w:cs="宋体"/>
                <w:b/>
                <w:bCs/>
                <w:lang w:bidi="en-US"/>
              </w:rPr>
            </w:pPr>
            <w:r>
              <w:rPr>
                <w:rFonts w:hint="eastAsia" w:ascii="宋体" w:hAnsi="宋体" w:cs="宋体"/>
                <w:szCs w:val="21"/>
              </w:rPr>
              <w:t>注：价格分计算保留小数点后二位。</w:t>
            </w:r>
          </w:p>
        </w:tc>
      </w:tr>
    </w:tbl>
    <w:p w14:paraId="31A18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B3F66"/>
    <w:multiLevelType w:val="singleLevel"/>
    <w:tmpl w:val="600B3F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FjYzIzYmM0Y2MyNGU4MmI5NTA4NmZmNGZkYTgifQ=="/>
  </w:docVars>
  <w:rsids>
    <w:rsidRoot w:val="00E44496"/>
    <w:rsid w:val="002E5117"/>
    <w:rsid w:val="00302640"/>
    <w:rsid w:val="00562890"/>
    <w:rsid w:val="005D5959"/>
    <w:rsid w:val="009155B1"/>
    <w:rsid w:val="00A05944"/>
    <w:rsid w:val="00AC04C4"/>
    <w:rsid w:val="00CC666D"/>
    <w:rsid w:val="00E44496"/>
    <w:rsid w:val="00F907CF"/>
    <w:rsid w:val="01A249C3"/>
    <w:rsid w:val="063040D9"/>
    <w:rsid w:val="06A730EF"/>
    <w:rsid w:val="0A03621B"/>
    <w:rsid w:val="0A0371A6"/>
    <w:rsid w:val="0A0F696E"/>
    <w:rsid w:val="0BA24760"/>
    <w:rsid w:val="0F1B5DB5"/>
    <w:rsid w:val="0F6C2866"/>
    <w:rsid w:val="110F04CE"/>
    <w:rsid w:val="13A24CF6"/>
    <w:rsid w:val="14CF1B85"/>
    <w:rsid w:val="178169D1"/>
    <w:rsid w:val="1A02204B"/>
    <w:rsid w:val="1A3F66F9"/>
    <w:rsid w:val="1A864A2A"/>
    <w:rsid w:val="1B911544"/>
    <w:rsid w:val="218E5F64"/>
    <w:rsid w:val="22BC513A"/>
    <w:rsid w:val="234F5BD5"/>
    <w:rsid w:val="265605A1"/>
    <w:rsid w:val="2687315E"/>
    <w:rsid w:val="292024ED"/>
    <w:rsid w:val="2A55038E"/>
    <w:rsid w:val="2A9E7C4B"/>
    <w:rsid w:val="2AC16B65"/>
    <w:rsid w:val="2B54007D"/>
    <w:rsid w:val="2BC03B14"/>
    <w:rsid w:val="2BC232BF"/>
    <w:rsid w:val="2C324F6D"/>
    <w:rsid w:val="2CE37ABA"/>
    <w:rsid w:val="2EDC0C65"/>
    <w:rsid w:val="2FFC46EB"/>
    <w:rsid w:val="330A2056"/>
    <w:rsid w:val="33940597"/>
    <w:rsid w:val="36602AA1"/>
    <w:rsid w:val="3819576B"/>
    <w:rsid w:val="3A446C63"/>
    <w:rsid w:val="3DC31F6E"/>
    <w:rsid w:val="3EA32B78"/>
    <w:rsid w:val="400836FC"/>
    <w:rsid w:val="422535FB"/>
    <w:rsid w:val="43852C71"/>
    <w:rsid w:val="43CC0E50"/>
    <w:rsid w:val="45216F7A"/>
    <w:rsid w:val="45800144"/>
    <w:rsid w:val="462E3BBC"/>
    <w:rsid w:val="489C2661"/>
    <w:rsid w:val="49A4375A"/>
    <w:rsid w:val="4A5728EE"/>
    <w:rsid w:val="4ACC0B18"/>
    <w:rsid w:val="4AF15D29"/>
    <w:rsid w:val="4B3603A4"/>
    <w:rsid w:val="4C4B4628"/>
    <w:rsid w:val="4D6F640D"/>
    <w:rsid w:val="4F5044A5"/>
    <w:rsid w:val="505800CA"/>
    <w:rsid w:val="51EE0B2B"/>
    <w:rsid w:val="536C61AC"/>
    <w:rsid w:val="54C63B1C"/>
    <w:rsid w:val="55304CE4"/>
    <w:rsid w:val="585B059D"/>
    <w:rsid w:val="5B120263"/>
    <w:rsid w:val="5C836F5A"/>
    <w:rsid w:val="5D105DFA"/>
    <w:rsid w:val="5E244D3F"/>
    <w:rsid w:val="5E5328B4"/>
    <w:rsid w:val="60782DD9"/>
    <w:rsid w:val="64DF2F17"/>
    <w:rsid w:val="66224DE9"/>
    <w:rsid w:val="68D67EF7"/>
    <w:rsid w:val="690A15B0"/>
    <w:rsid w:val="69DE11EC"/>
    <w:rsid w:val="6BD8725E"/>
    <w:rsid w:val="6D34620D"/>
    <w:rsid w:val="6DDE11B2"/>
    <w:rsid w:val="6E2A3AD1"/>
    <w:rsid w:val="6F6F4C02"/>
    <w:rsid w:val="705362D1"/>
    <w:rsid w:val="70CB5298"/>
    <w:rsid w:val="735C3126"/>
    <w:rsid w:val="73F51179"/>
    <w:rsid w:val="742C2738"/>
    <w:rsid w:val="7492687E"/>
    <w:rsid w:val="74996209"/>
    <w:rsid w:val="75DC6469"/>
    <w:rsid w:val="7725397E"/>
    <w:rsid w:val="7899321B"/>
    <w:rsid w:val="78DD3555"/>
    <w:rsid w:val="79065BB5"/>
    <w:rsid w:val="7AEA338E"/>
    <w:rsid w:val="7D2D29B3"/>
    <w:rsid w:val="7F005656"/>
    <w:rsid w:val="9FD77629"/>
    <w:rsid w:val="BB9AA7B6"/>
    <w:rsid w:val="FB6BB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rPr>
      <w:rFonts w:ascii="Calibri" w:hAnsi="Calibri" w:eastAsia="宋体" w:cs="Times New Roman"/>
      <w:sz w:val="21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仿宋_GB2312" w:hAnsi="Calibri" w:eastAsia="仿宋_GB2312" w:cs="Times New Roman"/>
      <w:spacing w:val="20"/>
      <w:kern w:val="2"/>
      <w:sz w:val="24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qFormat/>
    <w:uiPriority w:val="0"/>
    <w:rPr>
      <w:rFonts w:ascii="Times New Roman" w:hAnsi="Times New Roman" w:eastAsia="楷体_GB2312" w:cs="Times New Roman"/>
      <w:b/>
      <w:bCs/>
      <w:sz w:val="21"/>
      <w:lang w:val="en-US" w:eastAsia="zh-CN" w:bidi="ar-SA"/>
    </w:rPr>
  </w:style>
  <w:style w:type="paragraph" w:styleId="8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muying\Library\Containers\com.kingsoft.wpsoffice.mac\Data\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1212</Words>
  <Characters>1235</Characters>
  <Lines>14</Lines>
  <Paragraphs>4</Paragraphs>
  <TotalTime>9</TotalTime>
  <ScaleCrop>false</ScaleCrop>
  <LinksUpToDate>false</LinksUpToDate>
  <CharactersWithSpaces>1235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2022-11-03T17:07:00Z</dcterms:created>
  <dc:creator>admin</dc:creator>
  <cp:lastModifiedBy>ZHONGMING</cp:lastModifiedBy>
  <cp:lastPrinted>2022-11-04T17:04:00Z</cp:lastPrinted>
  <dcterms:modified xsi:type="dcterms:W3CDTF">2026-05-15T03:26:17Z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CC692064634C44EFBC13775A5F79A155_13</vt:lpwstr>
  </property>
  <property fmtid="{D5CDD505-2E9C-101B-9397-08002B2CF9AE}" pid="4" name="KSOTemplateDocerSaveRecord">
    <vt:lpwstr>eyJoZGlkIjoiMzVjYTU0YzZmOGIyMjA0MmE0NDFhYjdkZjU3NDU5YTYiLCJ1c2VySWQiOiI0MTMwMjc4NjgifQ==</vt:lpwstr>
  </property>
</Properties>
</file>