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vertAlign w:val="baseli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vertAlign w:val="baseline"/>
          <w:lang w:val="en-US" w:eastAsia="zh-CN"/>
        </w:rPr>
        <w:t>集中供冷费用情况公示（模板）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日至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vertAlign w:val="baseline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单位名称（盖章）：              联系人及联系方式：</w:t>
      </w:r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828"/>
        <w:gridCol w:w="2095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项目总用冷量</w:t>
            </w:r>
          </w:p>
        </w:tc>
        <w:tc>
          <w:tcPr>
            <w:tcW w:w="282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kWh</w:t>
            </w:r>
          </w:p>
        </w:tc>
        <w:tc>
          <w:tcPr>
            <w:tcW w:w="2095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项目总冷费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供冷设备用电量</w:t>
            </w:r>
          </w:p>
        </w:tc>
        <w:tc>
          <w:tcPr>
            <w:tcW w:w="282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k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Wh</w:t>
            </w:r>
          </w:p>
        </w:tc>
        <w:tc>
          <w:tcPr>
            <w:tcW w:w="2095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供冷设备用电费用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终端用户总用冷面积</w:t>
            </w:r>
          </w:p>
        </w:tc>
        <w:tc>
          <w:tcPr>
            <w:tcW w:w="282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2 </w:t>
            </w:r>
          </w:p>
        </w:tc>
        <w:tc>
          <w:tcPr>
            <w:tcW w:w="2095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公共区域总用冷面积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终端用户总用冷量</w:t>
            </w:r>
          </w:p>
        </w:tc>
        <w:tc>
          <w:tcPr>
            <w:tcW w:w="282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k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Wh</w:t>
            </w:r>
          </w:p>
        </w:tc>
        <w:tc>
          <w:tcPr>
            <w:tcW w:w="2095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公共区域总用冷量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k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终端用户总用冷费用</w:t>
            </w:r>
          </w:p>
        </w:tc>
        <w:tc>
          <w:tcPr>
            <w:tcW w:w="282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2095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公共区域总用冷费用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项目收费模式与收费标准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按表计量收费        冷费标准：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元/kWh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物业费包含冷费内    物业费标准：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2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776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冷费标准构成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按表计量收费，冷费由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部分构成 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供冷企业收费标准0.495元/kWh；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公共区域本月冷费分摊标准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元/kWh；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供冷设备本月用电分摊标准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元/kWh；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分摊标准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元/kWh。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冷费包含物业费内，冷费部分的收费标准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76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76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公共区域冷费分摊方式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不分摊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按用量分摊    本月分摊标准：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元/kWh；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按面积分摊    本月分摊标准：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2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</w:tc>
      </w:tr>
    </w:tbl>
    <w:p>
      <w:pPr>
        <w:spacing w:line="480" w:lineRule="exact"/>
        <w:jc w:val="right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日</w:t>
      </w:r>
    </w:p>
    <w:p>
      <w:pPr>
        <w:spacing w:beforeLines="0" w:afterLines="0" w:line="480" w:lineRule="exact"/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备注：不同区域按不同模式收费的，多个区域分别公示。</w:t>
      </w:r>
      <w:bookmarkStart w:id="0" w:name="_GoBack"/>
      <w:bookmarkEnd w:id="0"/>
    </w:p>
    <w:sectPr>
      <w:pgSz w:w="11906" w:h="16838"/>
      <w:pgMar w:top="1984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A657A"/>
    <w:multiLevelType w:val="singleLevel"/>
    <w:tmpl w:val="1D5A65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F4246"/>
    <w:rsid w:val="251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2026-05-27T02:11:21Z</dcterms:created>
  <dc:creator>zwcaib</dc:creator>
  <cp:lastModifiedBy>zwcaib</cp:lastModifiedBy>
  <dcterms:modified xsi:type="dcterms:W3CDTF">2026-05-27T02:11:57Z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3CA976640C754355A9235D6958707B41</vt:lpwstr>
  </property>
</Properties>
</file>