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E011">
      <w:pPr>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cstheme="majorEastAsia"/>
          <w:color w:val="000000"/>
          <w:sz w:val="28"/>
          <w:szCs w:val="28"/>
          <w:lang w:bidi="ar"/>
        </w:rPr>
        <w:t>附件</w:t>
      </w:r>
      <w:r>
        <w:rPr>
          <w:rFonts w:hint="eastAsia" w:cs="Times New Roman" w:eastAsiaTheme="majorEastAsia"/>
          <w:color w:val="000000"/>
          <w:sz w:val="28"/>
          <w:szCs w:val="28"/>
          <w:lang w:val="en-US" w:eastAsia="zh-CN" w:bidi="ar"/>
        </w:rPr>
        <w:t>1</w:t>
      </w:r>
    </w:p>
    <w:p w14:paraId="18B1033D">
      <w:pPr>
        <w:keepNext w:val="0"/>
        <w:keepLines w:val="0"/>
        <w:pageBreakBefore w:val="0"/>
        <w:kinsoku/>
        <w:wordWrap/>
        <w:overflowPunct/>
        <w:topLinePunct w:val="0"/>
        <w:autoSpaceDE/>
        <w:autoSpaceDN/>
        <w:bidi w:val="0"/>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14:paraId="3ABE3B3C">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项目名称 </w:t>
      </w:r>
    </w:p>
    <w:p w14:paraId="56AC484D">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eastAsia="仿宋_GB2312" w:cs="Times New Roman" w:asciiTheme="minorEastAsia" w:hAnsiTheme="minorEastAsia"/>
          <w:kern w:val="0"/>
          <w:sz w:val="32"/>
          <w:szCs w:val="28"/>
          <w:lang w:eastAsia="zh-CN"/>
        </w:rPr>
      </w:pPr>
      <w:r>
        <w:rPr>
          <w:rFonts w:hint="eastAsia" w:eastAsia="仿宋_GB2312" w:cs="Times New Roman" w:asciiTheme="minorEastAsia" w:hAnsiTheme="minorEastAsia"/>
          <w:kern w:val="0"/>
          <w:sz w:val="32"/>
          <w:szCs w:val="28"/>
          <w:lang w:eastAsia="zh-CN"/>
        </w:rPr>
        <w:t>横琴粤澳深度合作区城市规划和建设局</w:t>
      </w:r>
      <w:r>
        <w:rPr>
          <w:rFonts w:hint="eastAsia" w:eastAsia="仿宋_GB2312" w:cs="Times New Roman" w:asciiTheme="minorEastAsia" w:hAnsiTheme="minorEastAsia"/>
          <w:kern w:val="0"/>
          <w:sz w:val="32"/>
          <w:szCs w:val="28"/>
          <w:lang w:val="en-US" w:eastAsia="zh-CN"/>
        </w:rPr>
        <w:t>2026年安全生产月服务</w:t>
      </w:r>
      <w:r>
        <w:rPr>
          <w:rFonts w:hint="eastAsia" w:eastAsia="仿宋_GB2312" w:cs="Times New Roman" w:asciiTheme="minorEastAsia" w:hAnsiTheme="minorEastAsia"/>
          <w:kern w:val="0"/>
          <w:sz w:val="32"/>
          <w:szCs w:val="28"/>
          <w:lang w:eastAsia="zh-CN"/>
        </w:rPr>
        <w:t>项目</w:t>
      </w:r>
    </w:p>
    <w:p w14:paraId="0A67EF06">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项目概况 </w:t>
      </w:r>
    </w:p>
    <w:p w14:paraId="37483ABE">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 xml:space="preserve">为深入贯彻落实习近平总书记关于安全生产的重要指示批示精神，扎实推进安全生产治本攻坚三年行动，全面落实广东省住建厅2026年安全生产工作要点部署要求，紧扣2026年全国“安全生产月”“人人讲安全、个个会应急——排查整治风险隐患”活动主题，进一步推动合作区安全生产形势持续稳定向好，拟委托第三方专业服务机构开展2026年合作区住建领域“安全生产月”相关系列服务项目，旨在通过组织多层次、多形式的安全宣教活动，全面提升合作区住建领域从业人员安全意识和应急能力，压实企业安全生产主体责任，筑牢安全生产防线。   </w:t>
      </w:r>
    </w:p>
    <w:p w14:paraId="3BF06D92">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服务期限 </w:t>
      </w:r>
    </w:p>
    <w:p w14:paraId="4433BF83">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自签订合同日起至活动结束。</w:t>
      </w:r>
    </w:p>
    <w:p w14:paraId="3AC11A52">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28"/>
        </w:rPr>
      </w:pPr>
      <w:r>
        <w:rPr>
          <w:rFonts w:hint="eastAsia" w:ascii="黑体" w:hAnsi="黑体" w:eastAsia="黑体" w:cs="黑体"/>
          <w:b w:val="0"/>
          <w:bCs w:val="0"/>
          <w:sz w:val="32"/>
          <w:szCs w:val="28"/>
        </w:rPr>
        <w:t xml:space="preserve">项目预算 </w:t>
      </w:r>
    </w:p>
    <w:p w14:paraId="537A1F1C">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宋体"/>
          <w:kern w:val="2"/>
          <w:sz w:val="32"/>
          <w:szCs w:val="32"/>
          <w:lang w:val="en-US" w:eastAsia="zh-CN" w:bidi="ar-SA"/>
        </w:rPr>
      </w:pPr>
      <w:r>
        <w:rPr>
          <w:rFonts w:hint="eastAsia" w:ascii="宋体" w:hAnsi="宋体" w:eastAsia="仿宋_GB2312" w:cs="Times New Roman"/>
          <w:sz w:val="32"/>
          <w:szCs w:val="28"/>
        </w:rPr>
        <w:t>本项目预算为金额为</w:t>
      </w:r>
      <w:r>
        <w:rPr>
          <w:rFonts w:hint="eastAsia" w:ascii="宋体" w:hAnsi="宋体" w:eastAsia="仿宋_GB2312" w:cs="Times New Roman"/>
          <w:sz w:val="32"/>
          <w:szCs w:val="28"/>
          <w:lang w:val="en-US" w:eastAsia="zh-CN"/>
        </w:rPr>
        <w:t>30</w:t>
      </w:r>
      <w:r>
        <w:rPr>
          <w:rFonts w:hint="eastAsia" w:ascii="宋体" w:hAnsi="宋体" w:eastAsia="仿宋_GB2312" w:cs="Times New Roman"/>
          <w:sz w:val="32"/>
          <w:szCs w:val="28"/>
        </w:rPr>
        <w:t>万元。</w:t>
      </w:r>
    </w:p>
    <w:p w14:paraId="3B1B5073">
      <w:pPr>
        <w:keepNext w:val="0"/>
        <w:keepLines w:val="0"/>
        <w:pageBreakBefore w:val="0"/>
        <w:widowControl/>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服务内容及服务要求 </w:t>
      </w:r>
    </w:p>
    <w:p w14:paraId="0BBB9565">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（一）服务内容 </w:t>
      </w:r>
    </w:p>
    <w:p w14:paraId="2F6428BC">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本项目拟委托具有相关活动组织经验的第三方专业服务机构，开展以下六项“安全生产月”系列活动：</w:t>
      </w:r>
    </w:p>
    <w:p w14:paraId="129E85F1">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1.安全宣传咨询日活动：在合作区设置主会场，开展安全宣传咨询。含安全主题宣传物料定制及发放、活动背景板、横幅、咨询台展板制作安装及现场氛围布置；发放安全宣传基础问答小礼品；聘请安全生产专家现场开展安全知识讲解、政策解读及咨询答疑等。</w:t>
      </w:r>
    </w:p>
    <w:p w14:paraId="1A1F7FA1">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2.安全生产月知识竞赛活动：组织合作区在建项目代表队开展安全知识竞赛。含竞赛场地及舞台布置；设置竞赛奖项及奖品、证书、纪念礼品等；聘请专业主持及安全专家评审；为参赛及工作人员购买意外伤害保险等。</w:t>
      </w:r>
    </w:p>
    <w:p w14:paraId="7E50425C">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3.协助组织省观摩分会场工地活动：在省住建厅拟定的合作区推荐观摩工地，协助完成省级观摩活动分会场相关工作。含租赁舞台搭设，制作大型签名墙、安全文化广告牌、现场导视标识及配套氛围布置；聘请安全生产专家进行现场点评指导；宣传并推广《横琴粤澳深度合作区建设工程文明施工标准化图集》（2026版）等。</w:t>
      </w:r>
    </w:p>
    <w:p w14:paraId="6BCADE3D">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4.夏送清凉活动：在夏季高温期间，组织多工地巡回送清凉慰问活动。发放夏日清凉防暑问答小礼品（含解暑饮品、防暑药品、便携风扇等组合）；制作防暑降温宣传物料；聘请安全专家开展防暑健康知识宣讲等。</w:t>
      </w:r>
    </w:p>
    <w:p w14:paraId="4B54F627">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5.协助开展防风防汛应急演练活动：协助组织合作区住建领域防风防汛应急演练。含演练方案优化改进；现场会场布置、搭设及应急物资租赁；演练场地及设施布置（搭设脚手架操作平台、地下室雨水倒灌模拟实景，演练后场地清理复原）；会务统筹及专业主持服务；应急演练评估总结等。</w:t>
      </w:r>
    </w:p>
    <w:p w14:paraId="492856B6">
      <w:pPr>
        <w:pStyle w:val="10"/>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right="0" w:rightChars="0" w:firstLine="640" w:firstLineChars="200"/>
        <w:jc w:val="both"/>
        <w:textAlignment w:val="auto"/>
        <w:outlineLvl w:val="9"/>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6.安全生产月宣传视频制作及宣传推广：对安全生产月系列活动进行全程摄影摄像，制作宣传视频，形成活动成果，并发布新闻稿在行业内宣传推广。</w:t>
      </w:r>
    </w:p>
    <w:p w14:paraId="34963581">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 xml:space="preserve">（二）服务要求 </w:t>
      </w:r>
    </w:p>
    <w:p w14:paraId="38427480">
      <w:pPr>
        <w:keepNext w:val="0"/>
        <w:keepLines w:val="0"/>
        <w:pageBreakBefore w:val="0"/>
        <w:widowControl w:val="0"/>
        <w:kinsoku/>
        <w:wordWrap/>
        <w:overflowPunct/>
        <w:topLinePunct w:val="0"/>
        <w:autoSpaceDE/>
        <w:autoSpaceDN/>
        <w:bidi w:val="0"/>
        <w:adjustRightInd/>
        <w:snapToGrid w:val="0"/>
        <w:spacing w:after="0" w:line="570" w:lineRule="exact"/>
        <w:ind w:firstLine="640" w:firstLineChars="200"/>
        <w:jc w:val="both"/>
        <w:textAlignment w:val="auto"/>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供应商须在合同约定期限内，按采购人要求完成上述活动的策划、物资准备、现场执行、人员组织及安全保障、宣传视频制作及宣传推广等工作，确保活动安全、有序、有效开展。</w:t>
      </w:r>
    </w:p>
    <w:p w14:paraId="31D6F2B2">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六、验收标准</w:t>
      </w:r>
    </w:p>
    <w:p w14:paraId="29B592B0">
      <w:pPr>
        <w:keepNext w:val="0"/>
        <w:keepLines w:val="0"/>
        <w:pageBreakBefore w:val="0"/>
        <w:widowControl w:val="0"/>
        <w:kinsoku/>
        <w:wordWrap/>
        <w:overflowPunct/>
        <w:topLinePunct w:val="0"/>
        <w:autoSpaceDE/>
        <w:autoSpaceDN/>
        <w:bidi w:val="0"/>
        <w:adjustRightInd/>
        <w:snapToGrid w:val="0"/>
        <w:spacing w:after="0" w:line="570" w:lineRule="exact"/>
        <w:ind w:firstLine="640" w:firstLineChars="200"/>
        <w:jc w:val="both"/>
        <w:textAlignment w:val="auto"/>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1.</w:t>
      </w:r>
      <w:r>
        <w:rPr>
          <w:rFonts w:hint="eastAsia" w:ascii="仿宋_GB2312" w:hAnsi="仿宋_GB2312" w:eastAsia="仿宋_GB2312" w:cs="仿宋_GB2312"/>
          <w:color w:val="auto"/>
          <w:sz w:val="32"/>
          <w:szCs w:val="32"/>
          <w:highlight w:val="none"/>
          <w:lang w:val="en-US" w:eastAsia="zh-CN"/>
        </w:rPr>
        <w:t>验收资料：</w:t>
      </w:r>
      <w:r>
        <w:rPr>
          <w:rFonts w:hint="eastAsia" w:eastAsia="仿宋_GB2312" w:cs="Times New Roman" w:asciiTheme="minorEastAsia" w:hAnsiTheme="minorEastAsia"/>
          <w:kern w:val="0"/>
          <w:sz w:val="32"/>
          <w:szCs w:val="28"/>
          <w:lang w:val="en-US" w:eastAsia="zh-CN" w:bidi="ar-SA"/>
        </w:rPr>
        <w:t>供应商须提供活动实施方案、活动照片及视频资料、签到表、物资清单和照片、应急演练评估报告、活动总结报告，以及相关检测报告或合格证明（如涉及物资采购）。以上资料作为合同期服务验收考核的依据。</w:t>
      </w:r>
    </w:p>
    <w:p w14:paraId="6B556F35">
      <w:pPr>
        <w:keepNext w:val="0"/>
        <w:keepLines w:val="0"/>
        <w:pageBreakBefore w:val="0"/>
        <w:widowControl w:val="0"/>
        <w:kinsoku/>
        <w:wordWrap/>
        <w:overflowPunct/>
        <w:topLinePunct w:val="0"/>
        <w:autoSpaceDE/>
        <w:autoSpaceDN/>
        <w:bidi w:val="0"/>
        <w:adjustRightInd/>
        <w:snapToGrid w:val="0"/>
        <w:spacing w:after="0" w:line="570" w:lineRule="exact"/>
        <w:ind w:firstLine="640" w:firstLineChars="200"/>
        <w:jc w:val="both"/>
        <w:textAlignment w:val="auto"/>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2.质保或后续服务：对于活动中使用的宣传物料、应急物资等，供应商应保证质量合格；如活动后30日内发现因供应商原因导致的重大疏漏或安全问题，供应商应配合整改或补充。</w:t>
      </w:r>
    </w:p>
    <w:p w14:paraId="472AF563">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28"/>
        </w:rPr>
      </w:pPr>
      <w:r>
        <w:rPr>
          <w:rFonts w:hint="eastAsia" w:ascii="黑体" w:hAnsi="黑体" w:eastAsia="黑体" w:cs="黑体"/>
          <w:b w:val="0"/>
          <w:bCs w:val="0"/>
          <w:kern w:val="0"/>
          <w:sz w:val="32"/>
          <w:szCs w:val="28"/>
          <w:lang w:val="en-US" w:eastAsia="zh-CN"/>
        </w:rPr>
        <w:t>七、</w:t>
      </w:r>
      <w:r>
        <w:rPr>
          <w:rFonts w:hint="eastAsia" w:ascii="黑体" w:hAnsi="黑体" w:eastAsia="黑体" w:cs="黑体"/>
          <w:b w:val="0"/>
          <w:bCs w:val="0"/>
          <w:sz w:val="32"/>
          <w:szCs w:val="28"/>
        </w:rPr>
        <w:t>供应商资格（资质）要求</w:t>
      </w:r>
    </w:p>
    <w:p w14:paraId="258825A8">
      <w:pPr>
        <w:keepNext w:val="0"/>
        <w:keepLines w:val="0"/>
        <w:pageBreakBefore w:val="0"/>
        <w:numPr>
          <w:ilvl w:val="0"/>
          <w:numId w:val="2"/>
        </w:numPr>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具有独立承担民事责任的能力：投标报名时提交有效的营业执照（或事业法人登记证等相关证明）副本复印件。</w:t>
      </w:r>
    </w:p>
    <w:p w14:paraId="55A2F97E">
      <w:pPr>
        <w:keepNext w:val="0"/>
        <w:keepLines w:val="0"/>
        <w:pageBreakBefore w:val="0"/>
        <w:numPr>
          <w:ilvl w:val="0"/>
          <w:numId w:val="2"/>
        </w:numPr>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具有良好的商业信誉和健全的财务会计制度；</w:t>
      </w:r>
    </w:p>
    <w:p w14:paraId="78A2760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（三）有依法缴纳税收和社会保障资金的良好记录。</w:t>
      </w:r>
    </w:p>
    <w:p w14:paraId="44C6700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（四）具有履行合同所必需的设备和专业技术能力。</w:t>
      </w:r>
    </w:p>
    <w:p w14:paraId="54109EC1">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（五）参加采购活动前三年内，在经营活动中没有违法违规记录。</w:t>
      </w:r>
    </w:p>
    <w:p w14:paraId="6C516D4F">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仿宋_GB2312" w:cs="Times New Roman"/>
          <w:sz w:val="32"/>
          <w:szCs w:val="28"/>
        </w:rPr>
      </w:pPr>
      <w:r>
        <w:rPr>
          <w:rFonts w:hint="eastAsia" w:ascii="宋体" w:hAnsi="宋体" w:eastAsia="仿宋_GB2312" w:cs="Times New Roman"/>
          <w:sz w:val="32"/>
          <w:szCs w:val="28"/>
        </w:rPr>
        <w:t>注：</w:t>
      </w:r>
      <w:r>
        <w:rPr>
          <w:rFonts w:ascii="宋体" w:hAnsi="宋体" w:eastAsia="仿宋_GB2312" w:cs="Times New Roman"/>
          <w:sz w:val="32"/>
          <w:szCs w:val="28"/>
        </w:rPr>
        <w:t>1.</w:t>
      </w:r>
      <w:r>
        <w:rPr>
          <w:rFonts w:hint="eastAsia" w:ascii="宋体" w:hAnsi="宋体" w:eastAsia="仿宋_GB2312" w:cs="Times New Roman"/>
          <w:sz w:val="32"/>
          <w:szCs w:val="28"/>
        </w:rPr>
        <w:t>本项目不接受联合体参与采购活动。</w:t>
      </w:r>
    </w:p>
    <w:p w14:paraId="68901105">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ascii="宋体" w:hAnsi="宋体" w:eastAsia="仿宋_GB2312" w:cs="Times New Roman"/>
          <w:sz w:val="32"/>
          <w:szCs w:val="28"/>
        </w:rPr>
        <w:t>2.</w:t>
      </w:r>
      <w:r>
        <w:rPr>
          <w:rFonts w:hint="eastAsia" w:ascii="宋体" w:hAnsi="宋体" w:eastAsia="仿宋_GB2312" w:cs="Times New Roman"/>
          <w:sz w:val="32"/>
          <w:szCs w:val="28"/>
        </w:rPr>
        <w:t>单位负责人为同一人或者存在直接控股、管理关系的不同供应商，不得同时参加本次采购活动。</w:t>
      </w:r>
    </w:p>
    <w:p w14:paraId="64BC1CA8">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0"/>
          <w:sz w:val="32"/>
          <w:szCs w:val="28"/>
          <w:lang w:val="en-US" w:eastAsia="zh-CN"/>
        </w:rPr>
      </w:pPr>
      <w:r>
        <w:rPr>
          <w:rFonts w:hint="eastAsia" w:ascii="黑体" w:hAnsi="黑体" w:eastAsia="黑体" w:cs="黑体"/>
          <w:b w:val="0"/>
          <w:bCs w:val="0"/>
          <w:kern w:val="0"/>
          <w:sz w:val="32"/>
          <w:szCs w:val="28"/>
          <w:lang w:val="en-US" w:eastAsia="zh-CN"/>
        </w:rPr>
        <w:t>八、采购预算及响应报价要求</w:t>
      </w:r>
    </w:p>
    <w:p w14:paraId="5A33915A">
      <w:pPr>
        <w:keepNext w:val="0"/>
        <w:keepLines w:val="0"/>
        <w:pageBreakBefore w:val="0"/>
        <w:widowControl w:val="0"/>
        <w:kinsoku/>
        <w:wordWrap/>
        <w:overflowPunct/>
        <w:topLinePunct w:val="0"/>
        <w:autoSpaceDE/>
        <w:autoSpaceDN/>
        <w:bidi w:val="0"/>
        <w:adjustRightInd/>
        <w:snapToGrid w:val="0"/>
        <w:spacing w:after="0" w:line="570" w:lineRule="exact"/>
        <w:ind w:firstLine="640" w:firstLineChars="200"/>
        <w:jc w:val="both"/>
        <w:textAlignment w:val="auto"/>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本项目为项目总价包干，供应商的报价应包括（但不限于）：人工费、设备费、运输费、保险费、技术服务费（含联络费、专家费）、管理费、税费、不可预见费等完成本采购内容所需的一切费用，以及项目需求文件及合同约定应当由中标供应商承担的风险因素等费。</w:t>
      </w:r>
    </w:p>
    <w:p w14:paraId="45AE9DB3">
      <w:pPr>
        <w:keepNext w:val="0"/>
        <w:keepLines w:val="0"/>
        <w:pageBreakBefore w:val="0"/>
        <w:widowControl w:val="0"/>
        <w:kinsoku/>
        <w:wordWrap/>
        <w:overflowPunct/>
        <w:topLinePunct w:val="0"/>
        <w:autoSpaceDE/>
        <w:autoSpaceDN/>
        <w:bidi w:val="0"/>
        <w:adjustRightInd/>
        <w:snapToGrid w:val="0"/>
        <w:spacing w:after="0" w:line="570" w:lineRule="exact"/>
        <w:ind w:firstLine="640" w:firstLineChars="200"/>
        <w:jc w:val="both"/>
        <w:textAlignment w:val="auto"/>
        <w:rPr>
          <w:rFonts w:hint="eastAsia" w:eastAsia="仿宋_GB2312" w:cs="Times New Roman" w:asciiTheme="minorEastAsia" w:hAnsiTheme="minorEastAsia"/>
          <w:kern w:val="0"/>
          <w:sz w:val="32"/>
          <w:szCs w:val="28"/>
          <w:lang w:val="en-US" w:eastAsia="zh-CN" w:bidi="ar-SA"/>
        </w:rPr>
      </w:pPr>
      <w:r>
        <w:rPr>
          <w:rFonts w:hint="eastAsia" w:eastAsia="仿宋_GB2312" w:cs="Times New Roman" w:asciiTheme="minorEastAsia" w:hAnsiTheme="minorEastAsia"/>
          <w:kern w:val="0"/>
          <w:sz w:val="32"/>
          <w:szCs w:val="28"/>
          <w:lang w:val="en-US" w:eastAsia="zh-CN" w:bidi="ar-SA"/>
        </w:rPr>
        <w:t>供应商应自行评估采购需求文件载明的全部风险因素，并将其纳入报价。除采购需求文件及合同明确约定由采购人承担的风险外，其他风险因素均由成交供应商承担。供应商漏报或不报的费用，视为已包含在总报价中，合同金额不予调整。响应人未按本要求完整报价的，相关责任及后果由其自行承担。</w:t>
      </w:r>
    </w:p>
    <w:p w14:paraId="5E2CBC27">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28"/>
        </w:rPr>
      </w:pPr>
      <w:r>
        <w:rPr>
          <w:rFonts w:hint="eastAsia" w:ascii="黑体" w:hAnsi="黑体" w:eastAsia="黑体" w:cs="黑体"/>
          <w:b w:val="0"/>
          <w:bCs w:val="0"/>
          <w:sz w:val="32"/>
          <w:szCs w:val="28"/>
          <w:lang w:val="en-US" w:eastAsia="zh-CN"/>
        </w:rPr>
        <w:t>九、</w:t>
      </w:r>
      <w:r>
        <w:rPr>
          <w:rFonts w:hint="eastAsia" w:ascii="黑体" w:hAnsi="黑体" w:eastAsia="黑体" w:cs="黑体"/>
          <w:b w:val="0"/>
          <w:bCs w:val="0"/>
          <w:sz w:val="32"/>
          <w:szCs w:val="28"/>
        </w:rPr>
        <w:t>付款方式</w:t>
      </w:r>
    </w:p>
    <w:p w14:paraId="3D213145">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关于合同价款支付的相关约定如下：</w:t>
      </w:r>
    </w:p>
    <w:p w14:paraId="62D9AD83">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（一）支付期次及比例</w:t>
      </w:r>
    </w:p>
    <w:p w14:paraId="1DA1873C">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1．第一期支付</w:t>
      </w:r>
    </w:p>
    <w:p w14:paraId="7631F61D">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支付条件：合同正式签订之日起15个工作日内。</w:t>
      </w:r>
    </w:p>
    <w:p w14:paraId="3AF531A5">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支付金额：合同总价款的</w:t>
      </w:r>
      <w:r>
        <w:rPr>
          <w:rFonts w:hint="eastAsia" w:eastAsia="仿宋_GB2312" w:cs="Times New Roman" w:asciiTheme="minorEastAsia" w:hAnsiTheme="minorEastAsia"/>
          <w:sz w:val="32"/>
          <w:szCs w:val="28"/>
          <w:lang w:val="en-US" w:eastAsia="zh-CN"/>
        </w:rPr>
        <w:t>5</w:t>
      </w:r>
      <w:r>
        <w:rPr>
          <w:rFonts w:hint="eastAsia" w:eastAsia="仿宋_GB2312" w:cs="Times New Roman" w:asciiTheme="minorEastAsia" w:hAnsiTheme="minorEastAsia"/>
          <w:sz w:val="32"/>
          <w:szCs w:val="28"/>
        </w:rPr>
        <w:t>0%作为项目预付款。</w:t>
      </w:r>
    </w:p>
    <w:p w14:paraId="419987EC">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支付程序：成交供应商应提供符合国家规定的等额正式发票后，采购人按财政支付流程办理支付手续。</w:t>
      </w:r>
    </w:p>
    <w:p w14:paraId="71F06F31">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2．第二期支付</w:t>
      </w:r>
    </w:p>
    <w:p w14:paraId="1DA5EF32">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eastAsia="仿宋_GB2312" w:cs="Times New Roman" w:asciiTheme="minorEastAsia" w:hAnsiTheme="minorEastAsia"/>
          <w:b/>
          <w:bCs/>
          <w:sz w:val="32"/>
          <w:szCs w:val="28"/>
        </w:rPr>
      </w:pPr>
      <w:r>
        <w:rPr>
          <w:rFonts w:hint="eastAsia" w:eastAsia="仿宋_GB2312" w:cs="Times New Roman" w:asciiTheme="minorEastAsia" w:hAnsiTheme="minorEastAsia"/>
          <w:sz w:val="32"/>
          <w:szCs w:val="28"/>
        </w:rPr>
        <w:t>支付条件：成交供应商按时并保质保量完成。</w:t>
      </w:r>
    </w:p>
    <w:p w14:paraId="4A61F3DD">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支付金额：合同总价款的</w:t>
      </w:r>
      <w:r>
        <w:rPr>
          <w:rFonts w:hint="eastAsia" w:eastAsia="仿宋_GB2312" w:cs="Times New Roman" w:asciiTheme="minorEastAsia" w:hAnsiTheme="minorEastAsia"/>
          <w:sz w:val="32"/>
          <w:szCs w:val="28"/>
          <w:lang w:val="en-US" w:eastAsia="zh-CN"/>
        </w:rPr>
        <w:t>5</w:t>
      </w:r>
      <w:r>
        <w:rPr>
          <w:rFonts w:hint="eastAsia" w:eastAsia="仿宋_GB2312" w:cs="Times New Roman" w:asciiTheme="minorEastAsia" w:hAnsiTheme="minorEastAsia"/>
          <w:sz w:val="32"/>
          <w:szCs w:val="28"/>
        </w:rPr>
        <w:t>0%结算尾款。</w:t>
      </w:r>
    </w:p>
    <w:p w14:paraId="208123F1">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支付程序：完成项目服务内容，且</w:t>
      </w:r>
      <w:r>
        <w:rPr>
          <w:rFonts w:hint="eastAsia" w:eastAsia="仿宋_GB2312" w:cs="Times New Roman" w:asciiTheme="minorEastAsia" w:hAnsiTheme="minorEastAsia"/>
          <w:sz w:val="32"/>
          <w:szCs w:val="28"/>
          <w:lang w:val="en-US" w:eastAsia="zh-CN"/>
        </w:rPr>
        <w:t>经</w:t>
      </w:r>
      <w:r>
        <w:rPr>
          <w:rFonts w:hint="eastAsia" w:eastAsia="仿宋_GB2312" w:cs="Times New Roman" w:asciiTheme="minorEastAsia" w:hAnsiTheme="minorEastAsia"/>
          <w:sz w:val="32"/>
          <w:szCs w:val="28"/>
        </w:rPr>
        <w:t>甲方验收合格</w:t>
      </w:r>
      <w:r>
        <w:rPr>
          <w:rFonts w:hint="eastAsia" w:eastAsia="仿宋_GB2312" w:cs="Times New Roman" w:asciiTheme="minorEastAsia" w:hAnsiTheme="minorEastAsia"/>
          <w:sz w:val="32"/>
          <w:szCs w:val="28"/>
          <w:lang w:eastAsia="zh-CN"/>
        </w:rPr>
        <w:t>，</w:t>
      </w:r>
      <w:r>
        <w:rPr>
          <w:rFonts w:hint="eastAsia" w:eastAsia="仿宋_GB2312" w:cs="Times New Roman" w:asciiTheme="minorEastAsia" w:hAnsiTheme="minorEastAsia"/>
          <w:sz w:val="32"/>
          <w:szCs w:val="28"/>
        </w:rPr>
        <w:t>成交供应商提交付款申请及符合国家规定的等额正式发票后，采购人按财政支付流程办理支付手续。</w:t>
      </w:r>
    </w:p>
    <w:p w14:paraId="511B8DAB">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rPr>
      </w:pPr>
      <w:r>
        <w:rPr>
          <w:rFonts w:hint="eastAsia" w:eastAsia="仿宋_GB2312" w:cs="Times New Roman" w:asciiTheme="minorEastAsia" w:hAnsiTheme="minorEastAsia"/>
          <w:sz w:val="32"/>
          <w:szCs w:val="28"/>
        </w:rPr>
        <w:t>（二）特别说明</w:t>
      </w:r>
    </w:p>
    <w:p w14:paraId="3641D8E9">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r>
        <w:rPr>
          <w:rFonts w:hint="eastAsia" w:eastAsia="仿宋_GB2312" w:cs="Times New Roman" w:asciiTheme="minorEastAsia" w:hAnsiTheme="minorEastAsia"/>
          <w:sz w:val="32"/>
          <w:szCs w:val="28"/>
        </w:rPr>
        <w:t>上述支付比例为参考标准，具体以双方最终签订的合同约定为准。</w:t>
      </w:r>
    </w:p>
    <w:p w14:paraId="568738DB">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1A7213EB">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7F151B76">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3C808AE6">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2DFD7884">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1E908B7F">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39BAA637">
      <w:pPr>
        <w:pStyle w:val="5"/>
        <w:keepNext w:val="0"/>
        <w:keepLines w:val="0"/>
        <w:pageBreakBefore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eastAsia="仿宋_GB2312" w:cs="Times New Roman" w:asciiTheme="minorEastAsia" w:hAnsiTheme="minorEastAsia"/>
          <w:sz w:val="32"/>
          <w:szCs w:val="28"/>
          <w:lang w:val="en-US" w:eastAsia="zh-CN"/>
        </w:rPr>
      </w:pPr>
    </w:p>
    <w:p w14:paraId="760D3C73">
      <w:pPr>
        <w:pStyle w:val="5"/>
        <w:keepNext w:val="0"/>
        <w:keepLines w:val="0"/>
        <w:pageBreakBefore w:val="0"/>
        <w:kinsoku/>
        <w:wordWrap/>
        <w:overflowPunct/>
        <w:topLinePunct w:val="0"/>
        <w:autoSpaceDE/>
        <w:autoSpaceDN/>
        <w:bidi w:val="0"/>
        <w:adjustRightInd/>
        <w:snapToGrid/>
        <w:spacing w:after="0" w:line="570" w:lineRule="exact"/>
        <w:ind w:left="0" w:leftChars="0" w:firstLine="0" w:firstLineChars="0"/>
        <w:jc w:val="left"/>
        <w:textAlignment w:val="auto"/>
        <w:rPr>
          <w:rFonts w:hint="eastAsia" w:eastAsia="仿宋_GB2312" w:cs="Times New Roman" w:asciiTheme="minorEastAsia" w:hAnsiTheme="minorEastAsia"/>
          <w:kern w:val="0"/>
          <w:sz w:val="32"/>
          <w:szCs w:val="28"/>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397B"/>
    <w:multiLevelType w:val="singleLevel"/>
    <w:tmpl w:val="033B397B"/>
    <w:lvl w:ilvl="0" w:tentative="0">
      <w:start w:val="1"/>
      <w:numFmt w:val="chineseCounting"/>
      <w:suff w:val="nothing"/>
      <w:lvlText w:val="（%1）"/>
      <w:lvlJc w:val="left"/>
      <w:rPr>
        <w:rFonts w:hint="eastAsia"/>
      </w:rPr>
    </w:lvl>
  </w:abstractNum>
  <w:abstractNum w:abstractNumId="1">
    <w:nsid w:val="795427D9"/>
    <w:multiLevelType w:val="singleLevel"/>
    <w:tmpl w:val="795427D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F6DB3"/>
    <w:rsid w:val="0B69624C"/>
    <w:rsid w:val="10DE12D0"/>
    <w:rsid w:val="13CE5AEB"/>
    <w:rsid w:val="173F12DE"/>
    <w:rsid w:val="289B3D96"/>
    <w:rsid w:val="2EC84A18"/>
    <w:rsid w:val="3380239F"/>
    <w:rsid w:val="359C114E"/>
    <w:rsid w:val="36783969"/>
    <w:rsid w:val="37FE39FA"/>
    <w:rsid w:val="39A57F58"/>
    <w:rsid w:val="43DF5027"/>
    <w:rsid w:val="4C154511"/>
    <w:rsid w:val="4FED4628"/>
    <w:rsid w:val="64A84B6A"/>
    <w:rsid w:val="688F6DB3"/>
    <w:rsid w:val="6EFA2466"/>
    <w:rsid w:val="7A84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32"/>
      <w:szCs w:val="32"/>
    </w:rPr>
  </w:style>
  <w:style w:type="paragraph" w:styleId="4">
    <w:name w:val="heading 3"/>
    <w:basedOn w:val="1"/>
    <w:next w:val="3"/>
    <w:semiHidden/>
    <w:unhideWhenUsed/>
    <w:qFormat/>
    <w:uiPriority w:val="9"/>
    <w:pPr>
      <w:keepNext/>
      <w:keepLines/>
      <w:spacing w:before="160" w:after="80"/>
      <w:outlineLvl w:val="2"/>
    </w:pPr>
    <w:rPr>
      <w:rFonts w:eastAsiaTheme="majorEastAsia" w:cstheme="majorBidi"/>
      <w:color w:val="2E54A1" w:themeColor="accent1" w:themeShade="BF"/>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5">
    <w:name w:val="Body Text Indent"/>
    <w:basedOn w:val="1"/>
    <w:qFormat/>
    <w:uiPriority w:val="0"/>
    <w:pPr>
      <w:spacing w:after="120"/>
      <w:ind w:left="420" w:leftChars="200"/>
    </w:pPr>
    <w:rPr>
      <w:sz w:val="20"/>
    </w:rPr>
  </w:style>
  <w:style w:type="paragraph" w:styleId="6">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7">
    <w:name w:val="Normal (Web)"/>
    <w:basedOn w:val="1"/>
    <w:qFormat/>
    <w:uiPriority w:val="0"/>
    <w:rPr>
      <w:sz w:val="24"/>
    </w:rPr>
  </w:style>
  <w:style w:type="paragraph" w:customStyle="1" w:styleId="10">
    <w:name w:val="p0"/>
    <w:basedOn w:val="1"/>
    <w:qFormat/>
    <w:uiPriority w:val="0"/>
    <w:pPr>
      <w:widowControl/>
      <w:jc w:val="left"/>
    </w:pPr>
    <w:rPr>
      <w:kern w:val="0"/>
      <w:sz w:val="20"/>
      <w:szCs w:val="20"/>
    </w:rPr>
  </w:style>
  <w:style w:type="paragraph" w:customStyle="1" w:styleId="11">
    <w:name w:val="Compact"/>
    <w:basedOn w:val="3"/>
    <w:qFormat/>
    <w:uiPriority w:val="0"/>
    <w:pPr>
      <w:spacing w:before="36" w:after="36"/>
    </w:pPr>
  </w:style>
  <w:style w:type="table" w:customStyle="1" w:styleId="12">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5</Pages>
  <Words>3610</Words>
  <Characters>3675</Characters>
  <Lines>0</Lines>
  <Paragraphs>0</Paragraphs>
  <TotalTime>15</TotalTime>
  <ScaleCrop>false</ScaleCrop>
  <LinksUpToDate>false</LinksUpToDate>
  <CharactersWithSpaces>3709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2026-05-27T06:15:00Z</dcterms:created>
  <dc:creator>子劲</dc:creator>
  <cp:lastModifiedBy>子劲</cp:lastModifiedBy>
  <dcterms:modified xsi:type="dcterms:W3CDTF">2026-06-04T09:13:46Z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DFB58DDF0195471FA8A7ECCE6317C7EC_11</vt:lpwstr>
  </property>
  <property fmtid="{D5CDD505-2E9C-101B-9397-08002B2CF9AE}" pid="4" name="KSOTemplateDocerSaveRecord">
    <vt:lpwstr>eyJoZGlkIjoiNzJkZjkxZjI5MGNlYjQzNjkzODE5NjY0MjNhZWU2NGMiLCJ1c2VySWQiOiIzNjAxMzk3NDMifQ==</vt:lpwstr>
  </property>
</Properties>
</file>