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DE565">
      <w:pPr>
        <w:spacing w:line="579" w:lineRule="exact"/>
        <w:jc w:val="center"/>
        <w:rPr>
          <w:rFonts w:hint="eastAsia" w:ascii="Times New Roman" w:hAnsi="Times New Roman" w:eastAsia="方正小标宋简体" w:cs="方正小标宋简体"/>
          <w:bCs/>
          <w:sz w:val="44"/>
          <w:szCs w:val="44"/>
          <w:highlight w:val="none"/>
        </w:rPr>
      </w:pPr>
      <w:bookmarkStart w:id="1" w:name="_GoBack"/>
      <w:bookmarkEnd w:id="1"/>
    </w:p>
    <w:p w14:paraId="3554AF86">
      <w:pPr>
        <w:spacing w:line="579" w:lineRule="exact"/>
        <w:jc w:val="center"/>
        <w:rPr>
          <w:rFonts w:hint="eastAsia" w:ascii="Times New Roman" w:hAnsi="Times New Roman" w:eastAsia="方正小标宋简体" w:cs="方正小标宋简体"/>
          <w:bCs/>
          <w:sz w:val="44"/>
          <w:szCs w:val="44"/>
          <w:highlight w:val="none"/>
        </w:rPr>
      </w:pPr>
    </w:p>
    <w:p w14:paraId="375AF8A9">
      <w:pPr>
        <w:spacing w:line="579" w:lineRule="exact"/>
        <w:jc w:val="center"/>
        <w:rPr>
          <w:rFonts w:hint="eastAsia" w:ascii="Times New Roman" w:hAnsi="Times New Roman" w:eastAsia="方正小标宋简体" w:cs="方正小标宋简体"/>
          <w:bCs/>
          <w:sz w:val="44"/>
          <w:szCs w:val="44"/>
          <w:highlight w:val="none"/>
        </w:rPr>
      </w:pPr>
    </w:p>
    <w:p w14:paraId="2A847250">
      <w:pPr>
        <w:spacing w:line="579" w:lineRule="exact"/>
        <w:jc w:val="center"/>
        <w:rPr>
          <w:rFonts w:hint="eastAsia" w:ascii="Times New Roman" w:hAnsi="Times New Roman" w:eastAsia="方正小标宋简体" w:cs="方正小标宋简体"/>
          <w:bCs/>
          <w:sz w:val="44"/>
          <w:szCs w:val="44"/>
          <w:highlight w:val="none"/>
        </w:rPr>
      </w:pPr>
    </w:p>
    <w:p w14:paraId="4E80E754">
      <w:pPr>
        <w:spacing w:line="579" w:lineRule="exact"/>
        <w:jc w:val="center"/>
        <w:rPr>
          <w:rFonts w:hint="eastAsia" w:ascii="Times New Roman" w:hAnsi="Times New Roman" w:eastAsia="方正小标宋简体" w:cs="方正小标宋简体"/>
          <w:bCs/>
          <w:sz w:val="44"/>
          <w:szCs w:val="44"/>
          <w:highlight w:val="none"/>
        </w:rPr>
      </w:pPr>
    </w:p>
    <w:p w14:paraId="14759169">
      <w:pPr>
        <w:spacing w:line="579" w:lineRule="exact"/>
        <w:jc w:val="center"/>
        <w:rPr>
          <w:rFonts w:hint="eastAsia" w:ascii="Times New Roman" w:hAnsi="Times New Roman" w:eastAsia="方正小标宋简体" w:cs="方正小标宋简体"/>
          <w:bCs/>
          <w:sz w:val="44"/>
          <w:szCs w:val="44"/>
          <w:highlight w:val="none"/>
        </w:rPr>
      </w:pPr>
    </w:p>
    <w:p w14:paraId="103DA5BB">
      <w:pPr>
        <w:spacing w:line="579" w:lineRule="exact"/>
        <w:jc w:val="center"/>
        <w:rPr>
          <w:rFonts w:hint="eastAsia" w:ascii="Times New Roman" w:hAnsi="Times New Roman" w:eastAsia="方正小标宋简体" w:cs="方正小标宋简体"/>
          <w:bCs/>
          <w:sz w:val="44"/>
          <w:szCs w:val="44"/>
          <w:highlight w:val="none"/>
        </w:rPr>
      </w:pPr>
    </w:p>
    <w:p w14:paraId="024FB552">
      <w:pPr>
        <w:spacing w:line="579" w:lineRule="exact"/>
        <w:jc w:val="center"/>
        <w:rPr>
          <w:rFonts w:hint="eastAsia" w:ascii="Times New Roman" w:hAnsi="Times New Roman" w:eastAsia="方正小标宋简体" w:cs="方正小标宋简体"/>
          <w:bCs/>
          <w:sz w:val="44"/>
          <w:szCs w:val="44"/>
          <w:highlight w:val="none"/>
        </w:rPr>
      </w:pPr>
    </w:p>
    <w:p w14:paraId="4BDE7A67">
      <w:pPr>
        <w:spacing w:line="579" w:lineRule="exact"/>
        <w:jc w:val="center"/>
        <w:rPr>
          <w:rFonts w:hint="eastAsia" w:ascii="Times New Roman" w:hAnsi="Times New Roman" w:eastAsia="方正小标宋简体" w:cs="方正小标宋简体"/>
          <w:bCs/>
          <w:sz w:val="44"/>
          <w:szCs w:val="44"/>
          <w:highlight w:val="none"/>
        </w:rPr>
      </w:pPr>
    </w:p>
    <w:p w14:paraId="50C974CB">
      <w:pPr>
        <w:spacing w:line="579" w:lineRule="exact"/>
        <w:jc w:val="center"/>
        <w:rPr>
          <w:rFonts w:hint="eastAsia" w:ascii="Times New Roman" w:hAnsi="Times New Roman" w:eastAsia="仿宋_GB2312" w:cs="仿宋_GB2312"/>
          <w:b/>
          <w:bCs/>
          <w:spacing w:val="-16"/>
          <w:sz w:val="40"/>
          <w:szCs w:val="40"/>
          <w:highlight w:val="none"/>
        </w:rPr>
      </w:pPr>
      <w:r>
        <w:rPr>
          <w:rFonts w:hint="eastAsia" w:ascii="Times New Roman" w:hAnsi="Times New Roman" w:eastAsia="仿宋_GB2312" w:cs="仿宋_GB2312"/>
          <w:b/>
          <w:bCs/>
          <w:spacing w:val="-16"/>
          <w:sz w:val="40"/>
          <w:szCs w:val="40"/>
          <w:highlight w:val="none"/>
        </w:rPr>
        <w:t>知情同意书</w:t>
      </w:r>
    </w:p>
    <w:p w14:paraId="3DE13509">
      <w:pPr>
        <w:spacing w:line="579" w:lineRule="exact"/>
        <w:jc w:val="center"/>
        <w:rPr>
          <w:rFonts w:hint="eastAsia" w:ascii="Times New Roman" w:hAnsi="Times New Roman" w:eastAsia="方正小标宋简体" w:cs="方正小标宋简体"/>
          <w:b/>
          <w:sz w:val="36"/>
          <w:szCs w:val="36"/>
          <w:highlight w:val="none"/>
        </w:rPr>
      </w:pPr>
      <w:r>
        <w:rPr>
          <w:rFonts w:hint="eastAsia" w:ascii="Times New Roman" w:hAnsi="Times New Roman" w:eastAsia="方正小标宋简体" w:cs="方正小标宋简体"/>
          <w:b/>
          <w:sz w:val="36"/>
          <w:szCs w:val="36"/>
          <w:highlight w:val="none"/>
          <w:lang w:val="en-US" w:eastAsia="zh-CN"/>
        </w:rPr>
        <w:t>Kasunduan ng Pahintulot na may Kaalaman</w:t>
      </w:r>
    </w:p>
    <w:p w14:paraId="0108C179">
      <w:pPr>
        <w:widowControl/>
        <w:shd w:val="clear" w:color="auto" w:fill="FFFFFF"/>
        <w:adjustRightInd w:val="0"/>
        <w:spacing w:before="50" w:after="156" w:afterLines="50"/>
        <w:jc w:val="center"/>
        <w:rPr>
          <w:rFonts w:hint="eastAsia"/>
          <w:b/>
          <w:spacing w:val="20"/>
          <w:kern w:val="0"/>
          <w:sz w:val="28"/>
          <w:szCs w:val="28"/>
          <w:highlight w:val="none"/>
        </w:rPr>
      </w:pPr>
    </w:p>
    <w:p w14:paraId="66882419">
      <w:pPr>
        <w:pStyle w:val="2"/>
        <w:rPr>
          <w:rFonts w:hint="eastAsia"/>
          <w:highlight w:val="none"/>
        </w:rPr>
      </w:pPr>
    </w:p>
    <w:p w14:paraId="2B6083EC">
      <w:pPr>
        <w:widowControl/>
        <w:shd w:val="clear" w:color="auto" w:fill="FFFFFF"/>
        <w:adjustRightInd w:val="0"/>
        <w:spacing w:before="50" w:after="156" w:afterLines="50"/>
        <w:jc w:val="center"/>
        <w:rPr>
          <w:rFonts w:hint="eastAsia"/>
          <w:b/>
          <w:spacing w:val="20"/>
          <w:kern w:val="0"/>
          <w:sz w:val="28"/>
          <w:szCs w:val="28"/>
          <w:highlight w:val="none"/>
        </w:rPr>
      </w:pPr>
    </w:p>
    <w:p w14:paraId="1A377F8E">
      <w:pPr>
        <w:pStyle w:val="2"/>
        <w:rPr>
          <w:rFonts w:hint="eastAsia"/>
          <w:highlight w:val="none"/>
        </w:rPr>
      </w:pPr>
    </w:p>
    <w:p w14:paraId="0F9E1001">
      <w:pPr>
        <w:pStyle w:val="3"/>
        <w:rPr>
          <w:rFonts w:hint="eastAsia"/>
          <w:highlight w:val="none"/>
        </w:rPr>
      </w:pPr>
    </w:p>
    <w:p w14:paraId="7298B222">
      <w:pPr>
        <w:rPr>
          <w:rFonts w:hint="eastAsia"/>
        </w:rPr>
      </w:pPr>
    </w:p>
    <w:p w14:paraId="02DF6404">
      <w:pPr>
        <w:widowControl/>
        <w:shd w:val="clear" w:color="auto" w:fill="FFFFFF"/>
        <w:adjustRightInd w:val="0"/>
        <w:spacing w:before="50" w:after="156" w:afterLines="50"/>
        <w:jc w:val="left"/>
        <w:rPr>
          <w:rFonts w:hint="eastAsia"/>
          <w:b/>
          <w:spacing w:val="20"/>
          <w:kern w:val="0"/>
          <w:sz w:val="28"/>
          <w:szCs w:val="28"/>
          <w:highlight w:val="none"/>
        </w:rPr>
      </w:pPr>
    </w:p>
    <w:p w14:paraId="2B64461B">
      <w:pPr>
        <w:widowControl/>
        <w:shd w:val="clear" w:color="auto" w:fill="FFFFFF"/>
        <w:adjustRightInd w:val="0"/>
        <w:spacing w:before="50" w:after="50"/>
        <w:ind w:firstLine="470" w:firstLineChars="195"/>
        <w:rPr>
          <w:rFonts w:hint="eastAsia" w:ascii="Times New Roman" w:hAnsi="Times New Roman"/>
          <w:b/>
          <w:sz w:val="24"/>
          <w:highlight w:val="none"/>
          <w:lang w:val="de-DE" w:eastAsia="zh-TW"/>
        </w:rPr>
      </w:pPr>
      <w:r>
        <w:rPr>
          <w:rFonts w:hint="eastAsia" w:ascii="Times New Roman" w:hAnsi="Times New Roman"/>
          <w:b/>
          <w:sz w:val="24"/>
          <w:highlight w:val="none"/>
          <w:lang w:val="de-DE" w:eastAsia="zh-TW"/>
        </w:rPr>
        <w:t>Paalala:</w:t>
      </w:r>
    </w:p>
    <w:p w14:paraId="5D6275B1">
      <w:pPr>
        <w:widowControl/>
        <w:shd w:val="clear" w:color="auto" w:fill="FFFFFF"/>
        <w:adjustRightInd w:val="0"/>
        <w:spacing w:before="50" w:after="50"/>
        <w:ind w:firstLine="468" w:firstLineChars="195"/>
        <w:rPr>
          <w:rFonts w:ascii="Times New Roman" w:hAnsi="Times New Roman"/>
          <w:color w:val="000000"/>
          <w:sz w:val="24"/>
          <w:highlight w:val="none"/>
          <w:lang w:val="de-DE" w:eastAsia="zh-MO"/>
        </w:rPr>
        <w:sectPr>
          <w:footerReference r:id="rId3" w:type="default"/>
          <w:pgSz w:w="11906" w:h="16838"/>
          <w:pgMar w:top="1984" w:right="1474" w:bottom="1928" w:left="1587" w:header="851" w:footer="992" w:gutter="0"/>
          <w:pgNumType w:fmt="numberInDash"/>
          <w:cols w:space="720" w:num="1"/>
          <w:docGrid w:type="lines" w:linePitch="312" w:charSpace="0"/>
        </w:sectPr>
      </w:pPr>
      <w:r>
        <w:rPr>
          <w:rFonts w:hint="eastAsia" w:ascii="Times New Roman" w:hAnsi="Times New Roman"/>
          <w:color w:val="000000"/>
          <w:sz w:val="24"/>
          <w:highlight w:val="none"/>
          <w:lang w:val="de-DE" w:eastAsia="zh"/>
        </w:rPr>
        <w:t>Ang salin sa wikang Filipino ay para sa sanggunian lamang. Kung may pagkakaiba sa pagitan ng bersyong Tsino at Filipino, ang bersyong Tsino ang dapat sundin.</w:t>
      </w:r>
    </w:p>
    <w:p w14:paraId="1698CBAB">
      <w:pPr>
        <w:pStyle w:val="2"/>
        <w:rPr>
          <w:rFonts w:hint="eastAsia" w:ascii="Times New Roman" w:hAnsi="Times New Roman" w:cs="仿宋_GB2312"/>
          <w:szCs w:val="32"/>
          <w:highlight w:val="none"/>
        </w:rPr>
      </w:pPr>
      <w:r>
        <w:rPr>
          <w:rFonts w:hint="eastAsia" w:ascii="Times New Roman" w:hAnsi="Times New Roman" w:cs="仿宋_GB2312"/>
          <w:szCs w:val="32"/>
          <w:highlight w:val="none"/>
        </w:rPr>
        <w:t>甲方（服务需求方）：</w:t>
      </w:r>
    </w:p>
    <w:p w14:paraId="0958FC70">
      <w:pPr>
        <w:widowControl/>
        <w:shd w:val="clear" w:color="auto" w:fill="FFFFFF"/>
        <w:adjustRightInd w:val="0"/>
        <w:spacing w:before="50" w:after="50"/>
        <w:rPr>
          <w:rFonts w:hint="eastAsia" w:ascii="Times New Roman" w:hAnsi="Times New Roman"/>
          <w:sz w:val="24"/>
          <w:highlight w:val="none"/>
          <w:lang w:eastAsia="zh"/>
        </w:rPr>
      </w:pPr>
      <w:r>
        <w:rPr>
          <w:rFonts w:hint="eastAsia" w:ascii="Times New Roman" w:hAnsi="Times New Roman"/>
          <w:sz w:val="24"/>
          <w:highlight w:val="none"/>
          <w:lang w:eastAsia="zh"/>
        </w:rPr>
        <w:t>Unang Partido (Kliyente ng Serbisyo):</w:t>
      </w:r>
      <w:r>
        <w:rPr>
          <w:rFonts w:ascii="Times New Roman" w:hAnsi="Times New Roman"/>
          <w:sz w:val="24"/>
          <w:highlight w:val="none"/>
          <w:lang w:eastAsia="zh"/>
        </w:rPr>
        <w:t>:</w:t>
      </w:r>
    </w:p>
    <w:p w14:paraId="6EA87A74">
      <w:pPr>
        <w:pStyle w:val="2"/>
        <w:rPr>
          <w:rFonts w:hint="eastAsia" w:ascii="Times New Roman" w:hAnsi="Times New Roman" w:cs="仿宋_GB2312"/>
          <w:szCs w:val="32"/>
          <w:highlight w:val="none"/>
        </w:rPr>
      </w:pPr>
      <w:r>
        <w:rPr>
          <w:rFonts w:hint="eastAsia" w:ascii="Times New Roman" w:hAnsi="Times New Roman" w:cs="仿宋_GB2312"/>
          <w:szCs w:val="32"/>
          <w:highlight w:val="none"/>
        </w:rPr>
        <w:t>姓名：</w:t>
      </w:r>
    </w:p>
    <w:p w14:paraId="2C182F8A">
      <w:pPr>
        <w:widowControl/>
        <w:shd w:val="clear" w:color="auto" w:fill="FFFFFF"/>
        <w:adjustRightInd w:val="0"/>
        <w:spacing w:before="50" w:after="50"/>
        <w:rPr>
          <w:rFonts w:hint="eastAsia" w:ascii="Times New Roman" w:hAnsi="Times New Roman"/>
          <w:sz w:val="24"/>
          <w:highlight w:val="none"/>
          <w:lang w:eastAsia="zh"/>
        </w:rPr>
      </w:pPr>
      <w:r>
        <w:rPr>
          <w:rFonts w:hint="eastAsia" w:ascii="Times New Roman" w:hAnsi="Times New Roman"/>
          <w:sz w:val="24"/>
          <w:highlight w:val="none"/>
          <w:lang w:eastAsia="zh"/>
        </w:rPr>
        <w:t>Pangalan:</w:t>
      </w:r>
    </w:p>
    <w:p w14:paraId="214E91A4">
      <w:pPr>
        <w:pStyle w:val="2"/>
        <w:rPr>
          <w:rFonts w:hint="eastAsia" w:ascii="Times New Roman" w:hAnsi="Times New Roman" w:cs="仿宋_GB2312"/>
          <w:szCs w:val="32"/>
          <w:highlight w:val="none"/>
        </w:rPr>
      </w:pPr>
      <w:r>
        <w:rPr>
          <w:rFonts w:hint="eastAsia" w:ascii="Times New Roman" w:hAnsi="Times New Roman" w:cs="仿宋_GB2312"/>
          <w:szCs w:val="32"/>
          <w:highlight w:val="none"/>
        </w:rPr>
        <w:t>身份证件号码：</w:t>
      </w:r>
    </w:p>
    <w:p w14:paraId="301959BD">
      <w:pPr>
        <w:widowControl/>
        <w:shd w:val="clear" w:color="auto" w:fill="FFFFFF"/>
        <w:adjustRightInd w:val="0"/>
        <w:spacing w:before="50" w:after="50"/>
        <w:rPr>
          <w:rFonts w:hint="eastAsia" w:ascii="Times New Roman" w:hAnsi="Times New Roman"/>
          <w:sz w:val="24"/>
          <w:highlight w:val="none"/>
          <w:lang w:eastAsia="zh"/>
        </w:rPr>
      </w:pPr>
      <w:r>
        <w:rPr>
          <w:rFonts w:hint="eastAsia" w:ascii="Times New Roman" w:hAnsi="Times New Roman"/>
          <w:sz w:val="24"/>
          <w:highlight w:val="none"/>
          <w:lang w:val="en-US" w:eastAsia="zh-CN"/>
        </w:rPr>
        <w:t>Numero ng Dokumento ng Pagkakakilanlan:</w:t>
      </w:r>
    </w:p>
    <w:p w14:paraId="1A6C5A10">
      <w:pPr>
        <w:pStyle w:val="2"/>
        <w:rPr>
          <w:rFonts w:hint="eastAsia" w:ascii="Times New Roman" w:hAnsi="Times New Roman" w:cs="仿宋_GB2312"/>
          <w:szCs w:val="32"/>
          <w:highlight w:val="none"/>
        </w:rPr>
      </w:pPr>
      <w:r>
        <w:rPr>
          <w:rFonts w:hint="eastAsia" w:ascii="Times New Roman" w:hAnsi="Times New Roman" w:cs="仿宋_GB2312"/>
          <w:szCs w:val="32"/>
          <w:highlight w:val="none"/>
        </w:rPr>
        <w:t>地址：</w:t>
      </w:r>
    </w:p>
    <w:p w14:paraId="73E1BFE8">
      <w:pPr>
        <w:widowControl/>
        <w:shd w:val="clear" w:color="auto" w:fill="FFFFFF"/>
        <w:adjustRightInd w:val="0"/>
        <w:spacing w:before="50" w:after="50"/>
        <w:rPr>
          <w:rFonts w:hint="eastAsia" w:ascii="Times New Roman" w:hAnsi="Times New Roman"/>
          <w:sz w:val="24"/>
          <w:highlight w:val="none"/>
        </w:rPr>
      </w:pPr>
      <w:r>
        <w:rPr>
          <w:rFonts w:hint="eastAsia" w:ascii="Times New Roman" w:hAnsi="Times New Roman"/>
          <w:sz w:val="24"/>
          <w:highlight w:val="none"/>
        </w:rPr>
        <w:t>Address:</w:t>
      </w:r>
    </w:p>
    <w:p w14:paraId="7B737715">
      <w:pPr>
        <w:pStyle w:val="2"/>
        <w:rPr>
          <w:rFonts w:hint="eastAsia" w:ascii="Times New Roman" w:hAnsi="Times New Roman" w:cs="仿宋_GB2312"/>
          <w:szCs w:val="32"/>
          <w:highlight w:val="none"/>
        </w:rPr>
      </w:pPr>
    </w:p>
    <w:p w14:paraId="29643767">
      <w:pPr>
        <w:pStyle w:val="2"/>
        <w:rPr>
          <w:rFonts w:hint="eastAsia" w:ascii="Times New Roman" w:hAnsi="Times New Roman" w:cs="仿宋_GB2312"/>
          <w:szCs w:val="32"/>
          <w:highlight w:val="none"/>
        </w:rPr>
      </w:pPr>
      <w:r>
        <w:rPr>
          <w:rFonts w:hint="eastAsia" w:ascii="Times New Roman" w:hAnsi="Times New Roman" w:cs="仿宋_GB2312"/>
          <w:szCs w:val="32"/>
          <w:highlight w:val="none"/>
        </w:rPr>
        <w:t>乙方（服务提供方）：</w:t>
      </w:r>
    </w:p>
    <w:p w14:paraId="2B9B7760">
      <w:pPr>
        <w:widowControl/>
        <w:shd w:val="clear" w:color="auto" w:fill="FFFFFF"/>
        <w:adjustRightInd w:val="0"/>
        <w:spacing w:before="50" w:after="50"/>
        <w:rPr>
          <w:rFonts w:hint="eastAsia" w:ascii="Times New Roman" w:hAnsi="Times New Roman"/>
          <w:sz w:val="24"/>
          <w:highlight w:val="none"/>
          <w:lang w:eastAsia="zh"/>
        </w:rPr>
      </w:pPr>
      <w:r>
        <w:rPr>
          <w:rFonts w:hint="eastAsia" w:ascii="Times New Roman" w:hAnsi="Times New Roman"/>
          <w:sz w:val="24"/>
          <w:highlight w:val="none"/>
          <w:lang w:eastAsia="zh"/>
        </w:rPr>
        <w:t>Ikalawang Partido (Tagapagbigay ng Serbisyo):</w:t>
      </w:r>
    </w:p>
    <w:p w14:paraId="722C70BA">
      <w:pPr>
        <w:pStyle w:val="2"/>
        <w:rPr>
          <w:rFonts w:hint="eastAsia" w:ascii="Times New Roman" w:hAnsi="Times New Roman" w:cs="仿宋_GB2312"/>
          <w:szCs w:val="32"/>
          <w:highlight w:val="none"/>
        </w:rPr>
      </w:pPr>
      <w:r>
        <w:rPr>
          <w:rFonts w:hint="eastAsia" w:ascii="Times New Roman" w:hAnsi="Times New Roman" w:cs="仿宋_GB2312"/>
          <w:szCs w:val="32"/>
          <w:highlight w:val="none"/>
        </w:rPr>
        <w:t>姓名：</w:t>
      </w:r>
    </w:p>
    <w:p w14:paraId="675A2446">
      <w:pPr>
        <w:widowControl/>
        <w:shd w:val="clear" w:color="auto" w:fill="FFFFFF"/>
        <w:adjustRightInd w:val="0"/>
        <w:spacing w:before="50" w:after="50"/>
        <w:rPr>
          <w:rFonts w:hint="eastAsia" w:ascii="Times New Roman" w:hAnsi="Times New Roman"/>
          <w:sz w:val="24"/>
          <w:highlight w:val="none"/>
          <w:lang w:eastAsia="zh"/>
        </w:rPr>
      </w:pPr>
      <w:r>
        <w:rPr>
          <w:rFonts w:hint="eastAsia" w:ascii="Times New Roman" w:hAnsi="Times New Roman"/>
          <w:sz w:val="24"/>
          <w:highlight w:val="none"/>
          <w:lang w:eastAsia="zh"/>
        </w:rPr>
        <w:t>Pangalan:</w:t>
      </w:r>
    </w:p>
    <w:p w14:paraId="2233C296">
      <w:pPr>
        <w:pStyle w:val="2"/>
        <w:rPr>
          <w:rFonts w:hint="eastAsia" w:ascii="Times New Roman" w:hAnsi="Times New Roman" w:cs="仿宋_GB2312"/>
          <w:szCs w:val="32"/>
          <w:highlight w:val="none"/>
        </w:rPr>
      </w:pPr>
      <w:r>
        <w:rPr>
          <w:rFonts w:hint="eastAsia" w:ascii="Times New Roman" w:hAnsi="Times New Roman" w:cs="仿宋_GB2312"/>
          <w:szCs w:val="32"/>
          <w:highlight w:val="none"/>
        </w:rPr>
        <w:t>护照号码：</w:t>
      </w:r>
    </w:p>
    <w:p w14:paraId="2895D02D">
      <w:pPr>
        <w:widowControl/>
        <w:shd w:val="clear" w:color="auto" w:fill="FFFFFF"/>
        <w:adjustRightInd w:val="0"/>
        <w:spacing w:before="50" w:after="50"/>
        <w:rPr>
          <w:rFonts w:hint="eastAsia" w:ascii="Times New Roman" w:hAnsi="Times New Roman"/>
          <w:sz w:val="24"/>
          <w:highlight w:val="none"/>
          <w:lang w:eastAsia="zh"/>
        </w:rPr>
      </w:pPr>
      <w:r>
        <w:rPr>
          <w:rFonts w:ascii="Times New Roman" w:hAnsi="Times New Roman" w:eastAsia="仿宋"/>
          <w:sz w:val="24"/>
          <w:szCs w:val="24"/>
          <w:highlight w:val="none"/>
        </w:rPr>
        <w:t>Numero ng Pasaporte:</w:t>
      </w:r>
    </w:p>
    <w:p w14:paraId="5415726E">
      <w:pPr>
        <w:pStyle w:val="2"/>
        <w:rPr>
          <w:rFonts w:hint="eastAsia" w:ascii="Times New Roman" w:hAnsi="Times New Roman"/>
          <w:highlight w:val="none"/>
        </w:rPr>
      </w:pPr>
      <w:r>
        <w:rPr>
          <w:rFonts w:hint="eastAsia" w:ascii="Times New Roman" w:hAnsi="Times New Roman" w:cs="仿宋_GB2312"/>
          <w:szCs w:val="32"/>
          <w:highlight w:val="none"/>
        </w:rPr>
        <w:t>出生日期：</w:t>
      </w:r>
    </w:p>
    <w:p w14:paraId="00FEA8DE">
      <w:pPr>
        <w:widowControl/>
        <w:shd w:val="clear" w:color="auto" w:fill="FFFFFF"/>
        <w:adjustRightInd w:val="0"/>
        <w:spacing w:before="50" w:after="50"/>
        <w:rPr>
          <w:rFonts w:hint="eastAsia" w:ascii="Times New Roman" w:hAnsi="Times New Roman"/>
          <w:sz w:val="24"/>
          <w:highlight w:val="none"/>
        </w:rPr>
      </w:pPr>
      <w:r>
        <w:rPr>
          <w:rFonts w:ascii="Times New Roman" w:hAnsi="Times New Roman" w:eastAsia="仿宋"/>
          <w:sz w:val="24"/>
          <w:szCs w:val="24"/>
          <w:highlight w:val="none"/>
        </w:rPr>
        <w:t>Petsa ng Kapanganakan:</w:t>
      </w:r>
    </w:p>
    <w:p w14:paraId="6D9B01A2">
      <w:pPr>
        <w:rPr>
          <w:rFonts w:hint="eastAsia" w:ascii="Times New Roman" w:hAnsi="Times New Roman" w:eastAsia="仿宋_GB2312" w:cs="仿宋_GB2312"/>
          <w:sz w:val="32"/>
          <w:szCs w:val="32"/>
          <w:highlight w:val="none"/>
        </w:rPr>
      </w:pPr>
    </w:p>
    <w:p w14:paraId="33967CC7">
      <w:pPr>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鉴于甲方与乙方将终止在澳门特别行政区的劳动关系，并计划由甲方随带乙方进入横琴粤澳深度合作区，为甲方在“澳门新街坊”项目的住所提供家政服务，甲、乙双方在此共同确认并知悉以下事项：</w:t>
      </w:r>
    </w:p>
    <w:p w14:paraId="16D25C37">
      <w:pPr>
        <w:ind w:firstLine="480" w:firstLineChars="200"/>
        <w:rPr>
          <w:rFonts w:hint="eastAsia" w:ascii="Times New Roman" w:hAnsi="Times New Roman"/>
          <w:color w:val="000000"/>
          <w:sz w:val="24"/>
          <w:highlight w:val="none"/>
        </w:rPr>
      </w:pPr>
      <w:r>
        <w:rPr>
          <w:rFonts w:eastAsia="仿宋"/>
          <w:sz w:val="24"/>
          <w:szCs w:val="24"/>
          <w:highlight w:val="none"/>
        </w:rPr>
        <w:t>Dahil sa ang Unang Partido at Ikalawang Partido ay magwawakas ng kanilang ugna</w:t>
      </w:r>
      <w:r>
        <w:rPr>
          <w:rFonts w:eastAsia="仿宋"/>
          <w:color w:val="000000"/>
          <w:sz w:val="24"/>
          <w:szCs w:val="24"/>
          <w:highlight w:val="none"/>
        </w:rPr>
        <w:t xml:space="preserve">yan sa paggawa sa Macau SAR, at plano ng Unang Partido na isama Ikalawang Partido sa pagpasok sa </w:t>
      </w:r>
      <w:r>
        <w:rPr>
          <w:rFonts w:hint="eastAsia" w:eastAsia="仿宋"/>
          <w:color w:val="000000"/>
          <w:sz w:val="24"/>
          <w:szCs w:val="24"/>
          <w:highlight w:val="none"/>
        </w:rPr>
        <w:t>Guangdong-Macao In-Depth Cooperation Zone sa Hengqin</w:t>
      </w:r>
      <w:r>
        <w:rPr>
          <w:rFonts w:eastAsia="仿宋"/>
          <w:color w:val="000000"/>
          <w:sz w:val="24"/>
          <w:szCs w:val="24"/>
          <w:highlight w:val="none"/>
        </w:rPr>
        <w:t xml:space="preserve">, upang magbigay ng serbisyong pantahanan para sa Unang Partido sa proyekto ng </w:t>
      </w:r>
      <w:r>
        <w:rPr>
          <w:rFonts w:hint="default" w:eastAsia="仿宋"/>
          <w:color w:val="000000"/>
          <w:sz w:val="24"/>
          <w:szCs w:val="24"/>
          <w:highlight w:val="none"/>
          <w:lang w:val="en-US" w:eastAsia="zh-CN"/>
        </w:rPr>
        <w:t>“</w:t>
      </w:r>
      <w:r>
        <w:rPr>
          <w:rFonts w:eastAsia="仿宋"/>
          <w:color w:val="000000"/>
          <w:sz w:val="24"/>
          <w:szCs w:val="24"/>
          <w:highlight w:val="none"/>
        </w:rPr>
        <w:t>Bayan ng Macau</w:t>
      </w:r>
      <w:r>
        <w:rPr>
          <w:rFonts w:hint="default" w:eastAsia="仿宋"/>
          <w:color w:val="000000"/>
          <w:sz w:val="24"/>
          <w:szCs w:val="24"/>
          <w:highlight w:val="none"/>
          <w:lang w:val="en-US" w:eastAsia="zh-CN"/>
        </w:rPr>
        <w:t>”</w:t>
      </w:r>
      <w:r>
        <w:rPr>
          <w:rFonts w:eastAsia="仿宋"/>
          <w:color w:val="000000"/>
          <w:sz w:val="24"/>
          <w:szCs w:val="24"/>
          <w:highlight w:val="none"/>
        </w:rPr>
        <w:t xml:space="preserve"> na tirahan, ang Unang at Ikalawang Partido ay magkasamang kinikilala at nalalaman ang mga sumusunod:</w:t>
      </w:r>
    </w:p>
    <w:p w14:paraId="497FFDB7">
      <w:pP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val="en-US" w:eastAsia="zh-CN"/>
        </w:rPr>
        <w:t>1. 服务协议有效期及延期：</w:t>
      </w:r>
    </w:p>
    <w:p w14:paraId="79D36C5A">
      <w:pP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lang w:val="en-US" w:eastAsia="zh-CN"/>
        </w:rPr>
        <w:t xml:space="preserve">1. </w:t>
      </w:r>
      <w:r>
        <w:rPr>
          <w:rFonts w:hint="eastAsia" w:ascii="Times New Roman" w:hAnsi="Times New Roman" w:eastAsia="仿宋_GB2312" w:cs="仿宋_GB2312"/>
          <w:color w:val="000000"/>
          <w:sz w:val="24"/>
          <w:szCs w:val="24"/>
          <w:highlight w:val="none"/>
        </w:rPr>
        <w:t>Bisa at Pagpapalawig ng Kasunduan sa Serbisyo:</w:t>
      </w:r>
    </w:p>
    <w:p w14:paraId="237B3F90">
      <w:pPr>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甲方与乙方均知悉服务协议自乙方获发有效S2签证之日起生效，且与澳门特别行政区劳动合同终止日期一致，至______年______月____日，乙方理解并知悉其“在华居留许可”及其在澳门的“雇员身份的逗留许可”亦于同日终止。在中国境内居留的外国人申请延长居留期限，应当在居留证件有效期届满三十日前提出申请。</w:t>
      </w:r>
    </w:p>
    <w:p w14:paraId="429D7DF5">
      <w:pPr>
        <w:pStyle w:val="3"/>
        <w:ind w:firstLine="420" w:firstLineChars="0"/>
        <w:jc w:val="both"/>
        <w:rPr>
          <w:rFonts w:hint="eastAsia"/>
          <w:color w:val="000000"/>
          <w:highlight w:val="none"/>
        </w:rPr>
      </w:pPr>
      <w:r>
        <w:rPr>
          <w:rFonts w:hint="eastAsia" w:ascii="Times New Roman" w:hAnsi="Times New Roman" w:eastAsia="仿宋_GB2312" w:cs="仿宋_GB2312"/>
          <w:b w:val="0"/>
          <w:bCs w:val="0"/>
          <w:color w:val="000000"/>
          <w:kern w:val="2"/>
          <w:sz w:val="24"/>
          <w:szCs w:val="24"/>
          <w:highlight w:val="none"/>
          <w:lang w:val="en-US" w:eastAsia="zh-CN" w:bidi="ar-SA"/>
        </w:rPr>
        <w:t xml:space="preserve">Alam ng Unang Partido at Ikalawang Partido na ang Kasunduan sa Serbisyo ay magkakabisa mula sa petsa na mabigyan ang Ikalawang Partido ng validong S2 visa, at ito ay magkakasabay sa petsa ng pagwawakas ng kontrata sa paggawa sa Macau SAR, hanggang sa ika-____ ng ____, taong ____. Naiintindihan at nalalaman ng Ikalawang Partido na ang kanyang </w:t>
      </w:r>
      <w:r>
        <w:rPr>
          <w:rFonts w:hint="default" w:ascii="Times New Roman" w:hAnsi="Times New Roman" w:eastAsia="仿宋_GB2312" w:cs="仿宋_GB2312"/>
          <w:b w:val="0"/>
          <w:bCs w:val="0"/>
          <w:color w:val="000000"/>
          <w:kern w:val="2"/>
          <w:sz w:val="24"/>
          <w:szCs w:val="24"/>
          <w:highlight w:val="none"/>
          <w:lang w:val="en-US" w:eastAsia="zh-CN" w:bidi="ar-SA"/>
        </w:rPr>
        <w:t>“</w:t>
      </w:r>
      <w:r>
        <w:rPr>
          <w:rFonts w:hint="eastAsia" w:ascii="Times New Roman" w:hAnsi="Times New Roman" w:eastAsia="仿宋_GB2312" w:cs="仿宋_GB2312"/>
          <w:b w:val="0"/>
          <w:bCs w:val="0"/>
          <w:color w:val="000000"/>
          <w:kern w:val="2"/>
          <w:sz w:val="24"/>
          <w:szCs w:val="24"/>
          <w:highlight w:val="none"/>
          <w:lang w:val="en-US" w:eastAsia="zh-CN" w:bidi="ar-SA"/>
        </w:rPr>
        <w:t>Pahintulot sa Pananatili sa Tsina</w:t>
      </w:r>
      <w:r>
        <w:rPr>
          <w:rFonts w:hint="default" w:ascii="Times New Roman" w:hAnsi="Times New Roman" w:eastAsia="仿宋_GB2312" w:cs="仿宋_GB2312"/>
          <w:b w:val="0"/>
          <w:bCs w:val="0"/>
          <w:color w:val="000000"/>
          <w:kern w:val="2"/>
          <w:sz w:val="24"/>
          <w:szCs w:val="24"/>
          <w:highlight w:val="none"/>
          <w:lang w:val="en-US" w:eastAsia="zh-CN" w:bidi="ar-SA"/>
        </w:rPr>
        <w:t>”</w:t>
      </w:r>
      <w:r>
        <w:rPr>
          <w:rFonts w:hint="eastAsia" w:ascii="Times New Roman" w:hAnsi="Times New Roman" w:eastAsia="仿宋_GB2312" w:cs="仿宋_GB2312"/>
          <w:b w:val="0"/>
          <w:bCs w:val="0"/>
          <w:color w:val="000000"/>
          <w:kern w:val="2"/>
          <w:sz w:val="24"/>
          <w:szCs w:val="24"/>
          <w:highlight w:val="none"/>
          <w:lang w:val="en-US" w:eastAsia="zh-CN" w:bidi="ar-SA"/>
        </w:rPr>
        <w:t xml:space="preserve"> at ang kanyang </w:t>
      </w:r>
      <w:r>
        <w:rPr>
          <w:rFonts w:hint="default" w:ascii="Times New Roman" w:hAnsi="Times New Roman" w:eastAsia="仿宋_GB2312" w:cs="仿宋_GB2312"/>
          <w:b w:val="0"/>
          <w:bCs w:val="0"/>
          <w:color w:val="000000"/>
          <w:kern w:val="2"/>
          <w:sz w:val="24"/>
          <w:szCs w:val="24"/>
          <w:highlight w:val="none"/>
          <w:lang w:val="en-US" w:eastAsia="zh-CN" w:bidi="ar-SA"/>
        </w:rPr>
        <w:t>“</w:t>
      </w:r>
      <w:r>
        <w:rPr>
          <w:rStyle w:val="10"/>
          <w:rFonts w:hint="eastAsia" w:ascii="Times New Roman" w:hAnsi="Times New Roman" w:eastAsia="仿宋_GB2312" w:cs="仿宋_GB2312"/>
          <w:b w:val="0"/>
          <w:bCs w:val="0"/>
          <w:i w:val="0"/>
          <w:iCs w:val="0"/>
          <w:caps w:val="0"/>
          <w:color w:val="000000"/>
          <w:spacing w:val="0"/>
          <w:sz w:val="24"/>
          <w:szCs w:val="24"/>
          <w:highlight w:val="none"/>
          <w:shd w:val="clear" w:color="auto" w:fill="auto"/>
        </w:rPr>
        <w:t>Pahintulot sa Pananatili bilang Hindi Residente na Manggagawa</w:t>
      </w:r>
      <w:r>
        <w:rPr>
          <w:rFonts w:hint="default" w:ascii="Times New Roman" w:hAnsi="Times New Roman" w:eastAsia="仿宋_GB2312" w:cs="仿宋_GB2312"/>
          <w:b w:val="0"/>
          <w:bCs w:val="0"/>
          <w:color w:val="000000"/>
          <w:kern w:val="2"/>
          <w:sz w:val="24"/>
          <w:szCs w:val="24"/>
          <w:highlight w:val="none"/>
          <w:lang w:val="en-US" w:eastAsia="zh-CN" w:bidi="ar-SA"/>
        </w:rPr>
        <w:t>”</w:t>
      </w:r>
      <w:r>
        <w:rPr>
          <w:rFonts w:hint="eastAsia" w:ascii="Times New Roman" w:hAnsi="Times New Roman" w:eastAsia="仿宋_GB2312" w:cs="仿宋_GB2312"/>
          <w:b w:val="0"/>
          <w:bCs w:val="0"/>
          <w:color w:val="000000"/>
          <w:kern w:val="2"/>
          <w:sz w:val="24"/>
          <w:szCs w:val="24"/>
          <w:highlight w:val="none"/>
          <w:lang w:val="en-US" w:eastAsia="zh-CN" w:bidi="ar-SA"/>
        </w:rPr>
        <w:t xml:space="preserve"> sa Macau ay magwawakas din sa parehong araw. Ang mga dayuhang nananatili sa loob ng Tsina na nais magpalawig ng kanilang pananatili ay dapat mag-aplay tatlumpung araw bago ang pag-expire ng kanilang kasalukuyang pahintulot sa pananatili.</w:t>
      </w:r>
    </w:p>
    <w:p w14:paraId="59A3A234">
      <w:pP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 法律之遵守：</w:t>
      </w:r>
    </w:p>
    <w:p w14:paraId="371C85AC">
      <w:pPr>
        <w:widowControl/>
        <w:shd w:val="clear" w:color="auto" w:fill="FFFFFF"/>
        <w:adjustRightInd w:val="0"/>
        <w:spacing w:before="50" w:after="50"/>
        <w:rPr>
          <w:rFonts w:hint="eastAsia" w:ascii="Times New Roman" w:hAnsi="Times New Roman"/>
          <w:sz w:val="28"/>
          <w:szCs w:val="28"/>
          <w:highlight w:val="none"/>
        </w:rPr>
      </w:pPr>
      <w:r>
        <w:rPr>
          <w:rFonts w:eastAsia="仿宋"/>
          <w:sz w:val="24"/>
          <w:szCs w:val="24"/>
          <w:highlight w:val="none"/>
        </w:rPr>
        <w:t>2.</w:t>
      </w:r>
      <w:r>
        <w:rPr>
          <w:rFonts w:hint="eastAsia" w:eastAsia="仿宋"/>
          <w:sz w:val="24"/>
          <w:szCs w:val="24"/>
          <w:highlight w:val="none"/>
          <w:lang w:val="en-US" w:eastAsia="zh-CN"/>
        </w:rPr>
        <w:t xml:space="preserve"> </w:t>
      </w:r>
      <w:r>
        <w:rPr>
          <w:rFonts w:eastAsia="仿宋"/>
          <w:sz w:val="24"/>
          <w:szCs w:val="24"/>
          <w:highlight w:val="none"/>
        </w:rPr>
        <w:t>Pagsunod sa Batas:</w:t>
      </w:r>
    </w:p>
    <w:p w14:paraId="20BECFAA">
      <w:pPr>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乙方了解在横琴粤澳深度合作区提供服务期间，可能面临的法律、文化和社会差异，并承诺遵守有关的公共秩序和善良风俗。</w:t>
      </w:r>
    </w:p>
    <w:p w14:paraId="7D925FA6">
      <w:pPr>
        <w:widowControl/>
        <w:shd w:val="clear" w:color="auto" w:fill="FFFFFF"/>
        <w:adjustRightInd w:val="0"/>
        <w:spacing w:before="50" w:after="50"/>
        <w:ind w:firstLine="480" w:firstLineChars="200"/>
        <w:rPr>
          <w:rFonts w:hint="default" w:ascii="Times New Roman" w:hAnsi="Times New Roman" w:eastAsia="宋体"/>
          <w:color w:val="000000"/>
          <w:sz w:val="24"/>
          <w:highlight w:val="none"/>
          <w:lang w:val="en-US" w:eastAsia="zh-CN"/>
        </w:rPr>
      </w:pPr>
      <w:r>
        <w:rPr>
          <w:rFonts w:eastAsia="仿宋"/>
          <w:color w:val="000000"/>
          <w:sz w:val="24"/>
          <w:szCs w:val="24"/>
          <w:highlight w:val="none"/>
        </w:rPr>
        <w:t xml:space="preserve">Naiintindihan ng Ikalawang Partido na sa pagbibigay ng serbisyo sa </w:t>
      </w:r>
      <w:r>
        <w:rPr>
          <w:rFonts w:hint="eastAsia" w:eastAsia="仿宋"/>
          <w:color w:val="000000"/>
          <w:sz w:val="24"/>
          <w:szCs w:val="24"/>
          <w:highlight w:val="none"/>
        </w:rPr>
        <w:t>Guangdong-Macao In-Depth Cooperation Zone sa Hengqin</w:t>
      </w:r>
      <w:r>
        <w:rPr>
          <w:rFonts w:eastAsia="仿宋"/>
          <w:color w:val="000000"/>
          <w:sz w:val="24"/>
          <w:szCs w:val="24"/>
          <w:highlight w:val="none"/>
        </w:rPr>
        <w:t>, maaaring magkaroon ng mga pagkakaiba sa batas, kultura, at lipunan, at nangangako itong susunod sa kaukulang pampublikong kaayusan at mabuting kaugalian.</w:t>
      </w:r>
    </w:p>
    <w:p w14:paraId="31566F49">
      <w:pPr>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乙方同意遵守中华人民共和国的相关法律法规，并对自身在中华人民共和国境内的行为承担责任。</w:t>
      </w:r>
    </w:p>
    <w:p w14:paraId="0156364F">
      <w:pPr>
        <w:widowControl/>
        <w:shd w:val="clear" w:color="auto" w:fill="FFFFFF"/>
        <w:adjustRightInd w:val="0"/>
        <w:spacing w:before="50" w:after="50"/>
        <w:ind w:firstLine="480" w:firstLineChars="200"/>
        <w:rPr>
          <w:rFonts w:hint="eastAsia" w:ascii="Times New Roman" w:hAnsi="Times New Roman"/>
          <w:sz w:val="24"/>
          <w:highlight w:val="none"/>
        </w:rPr>
      </w:pPr>
      <w:r>
        <w:rPr>
          <w:rFonts w:eastAsia="仿宋"/>
          <w:sz w:val="24"/>
          <w:szCs w:val="24"/>
          <w:highlight w:val="none"/>
        </w:rPr>
        <w:t>Sumasang-ayon ang Ikalawang Partido na sundin ang mga kaugnay na batas at regulasyon ng People's Republic of China, at mananagot para sa kanilang mga kilos sa loob ng teritoryo ng People's Republic of China.</w:t>
      </w:r>
    </w:p>
    <w:p w14:paraId="65E4E5D2">
      <w:pPr>
        <w:ind w:firstLine="640" w:firstLineChars="200"/>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甲方与乙方均知悉，双方在澳门特别行政区签订的劳动合同（家务工作外地雇员）依然有效，一切涉及双方的劳资纠纷，按第8/2020号法律修改的第7/2008号法律《劳动关系法》及第21/2009号法律《聘用外地雇员法》的规定处理。</w:t>
      </w:r>
    </w:p>
    <w:p w14:paraId="71CFCFE8">
      <w:pPr>
        <w:ind w:firstLine="480" w:firstLineChars="200"/>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Alam ng Unang Partido at Ikalawang Partido na ang kontrata sa paggawa (Dayuhang Empleyado para sa Housekeeping) na nilagdaan ng dalawang partido sa Macau SAR ay valid pa rin. Ang lahat ng hindi pagkakaunawaan sa paggawa na kinasasangkutan ng dalawang partido ay dapat pangasiwaan alinsunod sa mga probisyon ng Batas Blg. 7/2008 (Lei das Relações de Trabalho) na binago ng Batas Blg. 8/2020 at ng Batas Blg. 21/2009 (Lei da Contratação de Trabalhadores Não Residentes).</w:t>
      </w:r>
    </w:p>
    <w:p w14:paraId="62581A2F">
      <w:pPr>
        <w:ind w:firstLine="640" w:firstLineChars="200"/>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甲方与乙方均知悉，根据澳门第21/2009号法律《聘用外地雇员法》第十二条第一条(三)项规定，乙方不在澳门连续超逾三个月，甲方之聘用许可失效。</w:t>
      </w:r>
    </w:p>
    <w:p w14:paraId="0EA16CE8">
      <w:pPr>
        <w:ind w:firstLine="480" w:firstLineChars="200"/>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Alam ng Unang Partido at Ikalawang Partido na, alinsunod sa Artikulo 12, Bilang 1, (3) ng Batas Blg. 21/2009 ng Macau (Lei da Contratação de Trabalhadores Não Residentes), ang permiso sa pagkuha ng Unang Partido ay mawawalan ng bisa kung ang Ikalawang Partido ay hindi tuluy-tuloy na mananatili sa Macau nang lampas sa tatlong buwan.</w:t>
      </w:r>
    </w:p>
    <w:p w14:paraId="5203829E">
      <w:pPr>
        <w:ind w:firstLine="640" w:firstLineChars="200"/>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甲方与乙方均同意透过“澳门公共服务一户通”接收澳门特别行政区政府的通知。</w:t>
      </w:r>
    </w:p>
    <w:p w14:paraId="2E9CC393">
      <w:pPr>
        <w:ind w:firstLine="480" w:firstLineChars="200"/>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 xml:space="preserve">Sumasang-ayon ang Unang Partido at Ikalawang Partido na tumanggap ng mga abiso mula sa Pamahalaan ng Macau SAR sa pamamagitan ng </w:t>
      </w:r>
      <w:r>
        <w:rPr>
          <w:rFonts w:hint="default" w:ascii="Times New Roman" w:hAnsi="Times New Roman" w:eastAsia="仿宋_GB2312" w:cs="仿宋_GB2312"/>
          <w:color w:val="000000"/>
          <w:sz w:val="24"/>
          <w:szCs w:val="24"/>
          <w:highlight w:val="none"/>
          <w:lang w:val="en-US" w:eastAsia="zh-CN"/>
        </w:rPr>
        <w:t>“</w:t>
      </w:r>
      <w:r>
        <w:rPr>
          <w:rStyle w:val="10"/>
          <w:rFonts w:hint="eastAsia" w:ascii="Times New Roman" w:hAnsi="Times New Roman" w:eastAsia="仿宋_GB2312" w:cs="仿宋_GB2312"/>
          <w:b w:val="0"/>
          <w:bCs w:val="0"/>
          <w:i w:val="0"/>
          <w:iCs w:val="0"/>
          <w:caps w:val="0"/>
          <w:color w:val="000000"/>
          <w:spacing w:val="0"/>
          <w:sz w:val="24"/>
          <w:szCs w:val="24"/>
          <w:highlight w:val="none"/>
          <w:shd w:val="clear" w:color="auto" w:fill="auto"/>
        </w:rPr>
        <w:t>Isang Account ng Macao</w:t>
      </w:r>
      <w:r>
        <w:rPr>
          <w:rStyle w:val="10"/>
          <w:rFonts w:hint="eastAsia" w:ascii="Times New Roman" w:hAnsi="Times New Roman" w:eastAsia="仿宋_GB2312" w:cs="仿宋_GB2312"/>
          <w:b w:val="0"/>
          <w:bCs w:val="0"/>
          <w:i w:val="0"/>
          <w:iCs w:val="0"/>
          <w:caps w:val="0"/>
          <w:color w:val="000000"/>
          <w:spacing w:val="0"/>
          <w:sz w:val="24"/>
          <w:szCs w:val="24"/>
          <w:highlight w:val="none"/>
          <w:shd w:val="clear" w:color="auto" w:fill="auto"/>
          <w:lang w:val="en-US" w:eastAsia="zh-CN"/>
        </w:rPr>
        <w:t xml:space="preserve"> </w:t>
      </w:r>
      <w:r>
        <w:rPr>
          <w:rStyle w:val="10"/>
          <w:rFonts w:hint="eastAsia" w:ascii="Times New Roman" w:hAnsi="Times New Roman" w:eastAsia="仿宋_GB2312" w:cs="仿宋_GB2312"/>
          <w:b w:val="0"/>
          <w:bCs w:val="0"/>
          <w:i w:val="0"/>
          <w:iCs w:val="0"/>
          <w:caps w:val="0"/>
          <w:color w:val="000000"/>
          <w:spacing w:val="0"/>
          <w:sz w:val="24"/>
          <w:szCs w:val="24"/>
          <w:highlight w:val="none"/>
          <w:shd w:val="clear" w:color="auto" w:fill="auto"/>
        </w:rPr>
        <w:t>(The EUID of Macao One Account)</w:t>
      </w:r>
      <w:r>
        <w:rPr>
          <w:rFonts w:hint="default" w:ascii="Times New Roman" w:hAnsi="Times New Roman" w:eastAsia="仿宋_GB2312" w:cs="仿宋_GB2312"/>
          <w:color w:val="000000"/>
          <w:sz w:val="24"/>
          <w:szCs w:val="24"/>
          <w:highlight w:val="none"/>
          <w:lang w:val="en-US" w:eastAsia="zh-CN"/>
        </w:rPr>
        <w:t>”</w:t>
      </w:r>
      <w:r>
        <w:rPr>
          <w:rFonts w:hint="eastAsia" w:ascii="Times New Roman" w:hAnsi="Times New Roman" w:eastAsia="仿宋_GB2312" w:cs="仿宋_GB2312"/>
          <w:color w:val="000000"/>
          <w:sz w:val="24"/>
          <w:szCs w:val="24"/>
          <w:highlight w:val="none"/>
          <w:lang w:val="en-US" w:eastAsia="zh-CN"/>
        </w:rPr>
        <w:t>.</w:t>
      </w:r>
    </w:p>
    <w:p w14:paraId="13270AF2">
      <w:pPr>
        <w:ind w:firstLine="640" w:firstLineChars="200"/>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甲方与乙方均同意将有关个人资料（包括但不限于刑事及警事）由横琴粤澳深度合作区人才发展和社会保障局、横琴公安局及澳门特别行政区劳工事务局、治安警察局双向转移以作审查、调查、备案之用。</w:t>
      </w:r>
    </w:p>
    <w:p w14:paraId="68748310">
      <w:pPr>
        <w:pStyle w:val="2"/>
        <w:ind w:firstLine="420" w:firstLineChars="0"/>
        <w:rPr>
          <w:rFonts w:hint="eastAsia" w:ascii="Times New Roman" w:hAnsi="Times New Roman" w:eastAsia="仿宋_GB2312" w:cs="仿宋_GB2312"/>
          <w:color w:val="000000"/>
          <w:spacing w:val="0"/>
          <w:kern w:val="2"/>
          <w:sz w:val="24"/>
          <w:szCs w:val="24"/>
          <w:highlight w:val="none"/>
          <w:lang w:val="en-US" w:eastAsia="zh-CN" w:bidi="ar-SA"/>
        </w:rPr>
      </w:pPr>
      <w:r>
        <w:rPr>
          <w:rFonts w:hint="eastAsia" w:ascii="Times New Roman" w:hAnsi="Times New Roman" w:eastAsia="仿宋_GB2312" w:cs="仿宋_GB2312"/>
          <w:color w:val="000000"/>
          <w:spacing w:val="0"/>
          <w:kern w:val="2"/>
          <w:sz w:val="24"/>
          <w:szCs w:val="24"/>
          <w:highlight w:val="none"/>
          <w:lang w:val="en-US" w:eastAsia="zh-CN" w:bidi="ar-SA"/>
        </w:rPr>
        <w:t>Sumasang-ayon ang Unang Partido at Ikalawang Partido na ang mga kaugnay na personal na datos (kabilang ngunit hindi limitado sa kriminal at pulisyang rekord) ay Kawanihan ng Pagpapaunlad ng Talento at Seguridad Panlipunan</w:t>
      </w:r>
      <w:r>
        <w:rPr>
          <w:rStyle w:val="10"/>
          <w:rFonts w:hint="eastAsia" w:ascii="Times New Roman" w:hAnsi="Times New Roman" w:eastAsia="仿宋_GB2312" w:cs="仿宋_GB2312"/>
          <w:b w:val="0"/>
          <w:bCs w:val="0"/>
          <w:i w:val="0"/>
          <w:iCs w:val="0"/>
          <w:caps w:val="0"/>
          <w:color w:val="000000"/>
          <w:spacing w:val="0"/>
          <w:sz w:val="24"/>
          <w:szCs w:val="24"/>
          <w:highlight w:val="none"/>
          <w:shd w:val="clear" w:color="auto" w:fill="auto"/>
        </w:rPr>
        <w:t xml:space="preserve"> ng Guangdong-Macao In-Depth Cooperation Zone sa Hengqin</w:t>
      </w:r>
      <w:r>
        <w:rPr>
          <w:rFonts w:hint="eastAsia" w:ascii="Times New Roman" w:hAnsi="Times New Roman" w:eastAsia="仿宋_GB2312" w:cs="仿宋_GB2312"/>
          <w:color w:val="000000"/>
          <w:spacing w:val="0"/>
          <w:kern w:val="2"/>
          <w:sz w:val="24"/>
          <w:szCs w:val="24"/>
          <w:highlight w:val="none"/>
          <w:lang w:val="en-US" w:eastAsia="zh-CN" w:bidi="ar-SA"/>
        </w:rPr>
        <w:t>, Kawanihan ng Pulisya ng Hengqin, at ng Kawanihan ng Paggawa at Kawanihan ng Pulisya ng Macau SAR para sa layunin ng pagsusuri, imbestigasyon, at pagtatago ng talaan.</w:t>
      </w:r>
    </w:p>
    <w:p w14:paraId="7FD9816E">
      <w:pPr>
        <w:rPr>
          <w:rFonts w:hint="eastAsia" w:ascii="Times New Roman" w:hAnsi="Times New Roman" w:eastAsia="仿宋_GB2312" w:cs="仿宋_GB2312"/>
          <w:sz w:val="32"/>
          <w:szCs w:val="32"/>
          <w:highlight w:val="none"/>
        </w:rPr>
      </w:pPr>
    </w:p>
    <w:p w14:paraId="0F167C28">
      <w:pP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 居留（逗留）规定差异：</w:t>
      </w:r>
    </w:p>
    <w:p w14:paraId="06BCB474">
      <w:pPr>
        <w:widowControl/>
        <w:shd w:val="clear" w:color="auto" w:fill="FFFFFF"/>
        <w:adjustRightInd w:val="0"/>
        <w:spacing w:before="50" w:after="50"/>
        <w:rPr>
          <w:rFonts w:hint="eastAsia" w:ascii="Times New Roman" w:hAnsi="Times New Roman"/>
          <w:sz w:val="24"/>
          <w:highlight w:val="none"/>
        </w:rPr>
      </w:pPr>
      <w:r>
        <w:rPr>
          <w:rFonts w:eastAsia="仿宋"/>
          <w:sz w:val="24"/>
          <w:szCs w:val="24"/>
          <w:highlight w:val="none"/>
        </w:rPr>
        <w:t>3.</w:t>
      </w:r>
      <w:r>
        <w:rPr>
          <w:rFonts w:hint="eastAsia" w:eastAsia="仿宋"/>
          <w:sz w:val="24"/>
          <w:szCs w:val="24"/>
          <w:highlight w:val="none"/>
          <w:lang w:val="en-US" w:eastAsia="zh-CN"/>
        </w:rPr>
        <w:t xml:space="preserve"> </w:t>
      </w:r>
      <w:r>
        <w:rPr>
          <w:rFonts w:eastAsia="仿宋"/>
          <w:sz w:val="24"/>
          <w:szCs w:val="24"/>
          <w:highlight w:val="none"/>
        </w:rPr>
        <w:t>Pagkakaiba sa mga Regulasyon sa Paninirahan (Pananatili):</w:t>
      </w:r>
    </w:p>
    <w:p w14:paraId="66518F20">
      <w:pPr>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方知晓中国内地与澳门特别行政区在居留（对应澳门特别行政区出入境制度的“逗留”概念）规定上的差异，包括签证申请、居住登记等方面的程序。乙方同意按照横琴粤澳深度合作区的规定办理相关居留手续。</w:t>
      </w:r>
    </w:p>
    <w:p w14:paraId="21F71B32">
      <w:pPr>
        <w:widowControl/>
        <w:shd w:val="clear" w:color="auto" w:fill="FFFFFF"/>
        <w:adjustRightInd w:val="0"/>
        <w:spacing w:before="50" w:after="50"/>
        <w:ind w:firstLine="480" w:firstLineChars="200"/>
        <w:rPr>
          <w:rFonts w:hint="eastAsia" w:ascii="Times New Roman" w:hAnsi="Times New Roman"/>
          <w:color w:val="000000"/>
          <w:sz w:val="24"/>
          <w:highlight w:val="none"/>
        </w:rPr>
      </w:pPr>
      <w:r>
        <w:rPr>
          <w:rFonts w:eastAsia="仿宋"/>
          <w:color w:val="000000"/>
          <w:sz w:val="24"/>
          <w:szCs w:val="24"/>
          <w:highlight w:val="none"/>
        </w:rPr>
        <w:t xml:space="preserve">Nalalaman ng Ikalawang Partido ang mga pagkakaiba sa mga regulasyon sa paninirahan sa pagitan ng Mainland China at Macau SAR (kaugnay ng konsepto ng </w:t>
      </w:r>
      <w:r>
        <w:rPr>
          <w:rFonts w:hint="default" w:eastAsia="仿宋"/>
          <w:color w:val="000000"/>
          <w:sz w:val="24"/>
          <w:szCs w:val="24"/>
          <w:highlight w:val="none"/>
          <w:lang w:val="en-US" w:eastAsia="zh-CN"/>
        </w:rPr>
        <w:t>“</w:t>
      </w:r>
      <w:r>
        <w:rPr>
          <w:rFonts w:eastAsia="仿宋"/>
          <w:color w:val="000000"/>
          <w:sz w:val="24"/>
          <w:szCs w:val="24"/>
          <w:highlight w:val="none"/>
        </w:rPr>
        <w:t>pananatili</w:t>
      </w:r>
      <w:r>
        <w:rPr>
          <w:rFonts w:hint="default" w:eastAsia="仿宋"/>
          <w:color w:val="000000"/>
          <w:sz w:val="24"/>
          <w:szCs w:val="24"/>
          <w:highlight w:val="none"/>
          <w:lang w:val="en-US" w:eastAsia="zh-CN"/>
        </w:rPr>
        <w:t>”</w:t>
      </w:r>
      <w:r>
        <w:rPr>
          <w:rFonts w:eastAsia="仿宋"/>
          <w:color w:val="000000"/>
          <w:sz w:val="24"/>
          <w:szCs w:val="24"/>
          <w:highlight w:val="none"/>
        </w:rPr>
        <w:t xml:space="preserve"> sa sistema ng imigrasyon ng Macau SAR), kabilang ang mga pamamaraan sa pag-aaplay ng visa, pagrehistro sa paninirahan, at iba pang mga proseso. Sumasang-ayon ang Ikalawang Partido na sundin ang mga regulasyon ng </w:t>
      </w:r>
      <w:r>
        <w:rPr>
          <w:rFonts w:hint="eastAsia" w:eastAsia="仿宋"/>
          <w:color w:val="000000"/>
          <w:sz w:val="24"/>
          <w:szCs w:val="24"/>
          <w:highlight w:val="none"/>
        </w:rPr>
        <w:t>Guangdong-Macao In-Depth Cooperation Zone sa Hengqin</w:t>
      </w:r>
      <w:r>
        <w:rPr>
          <w:rFonts w:eastAsia="仿宋"/>
          <w:color w:val="000000"/>
          <w:sz w:val="24"/>
          <w:szCs w:val="24"/>
          <w:highlight w:val="none"/>
        </w:rPr>
        <w:t xml:space="preserve"> sa pagproseso ng mga kaugnay na dokumento ng paninirahan.</w:t>
      </w:r>
    </w:p>
    <w:p w14:paraId="6A0D6272">
      <w:pP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 关于《外籍家政服务协议》</w:t>
      </w:r>
    </w:p>
    <w:p w14:paraId="50C08EB6">
      <w:pPr>
        <w:widowControl/>
        <w:shd w:val="clear" w:color="auto" w:fill="FFFFFF"/>
        <w:adjustRightInd w:val="0"/>
        <w:spacing w:before="50" w:after="50"/>
        <w:rPr>
          <w:rFonts w:hint="eastAsia" w:ascii="Times New Roman" w:hAnsi="Times New Roman"/>
          <w:sz w:val="24"/>
          <w:highlight w:val="none"/>
        </w:rPr>
      </w:pPr>
      <w:r>
        <w:rPr>
          <w:rFonts w:eastAsia="仿宋"/>
          <w:sz w:val="24"/>
          <w:szCs w:val="24"/>
          <w:highlight w:val="none"/>
        </w:rPr>
        <w:t>4.</w:t>
      </w:r>
      <w:r>
        <w:rPr>
          <w:rFonts w:hint="eastAsia" w:eastAsia="仿宋"/>
          <w:sz w:val="24"/>
          <w:szCs w:val="24"/>
          <w:highlight w:val="none"/>
          <w:lang w:val="en-US" w:eastAsia="zh-CN"/>
        </w:rPr>
        <w:t xml:space="preserve"> </w:t>
      </w:r>
      <w:r>
        <w:rPr>
          <w:rFonts w:eastAsia="仿宋"/>
          <w:sz w:val="24"/>
          <w:szCs w:val="24"/>
          <w:highlight w:val="none"/>
        </w:rPr>
        <w:t xml:space="preserve">Tungkol sa </w:t>
      </w:r>
      <w:r>
        <w:rPr>
          <w:rFonts w:hint="default" w:eastAsia="仿宋"/>
          <w:sz w:val="24"/>
          <w:szCs w:val="24"/>
          <w:highlight w:val="none"/>
          <w:lang w:val="en-US" w:eastAsia="zh-CN"/>
        </w:rPr>
        <w:t>“</w:t>
      </w:r>
      <w:r>
        <w:rPr>
          <w:rFonts w:eastAsia="仿宋"/>
          <w:sz w:val="24"/>
          <w:szCs w:val="24"/>
          <w:highlight w:val="none"/>
        </w:rPr>
        <w:t>Kasunduan ng Serbisyong Pantahanan ng mga Banyagang Manggagawa</w:t>
      </w:r>
      <w:r>
        <w:rPr>
          <w:rFonts w:hint="default" w:eastAsia="仿宋"/>
          <w:sz w:val="24"/>
          <w:szCs w:val="24"/>
          <w:highlight w:val="none"/>
          <w:lang w:val="en-US" w:eastAsia="zh-CN"/>
        </w:rPr>
        <w:t>”</w:t>
      </w:r>
    </w:p>
    <w:p w14:paraId="51CB2EA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乙双方知晓，双方签订的《外籍家政服务协议》属于《中华人民共和国民法典》所调整的平等民事主体关系，而不属于《中华人民共和国劳动法》所调整的范畴。双方发生或存在的争议属于民事纠纷，而不属于劳动关系的争议范畴。</w:t>
      </w:r>
    </w:p>
    <w:p w14:paraId="4C699F88">
      <w:pPr>
        <w:ind w:firstLine="480" w:firstLineChars="200"/>
        <w:rPr>
          <w:rFonts w:hint="eastAsia" w:ascii="Times New Roman" w:hAnsi="Times New Roman"/>
          <w:sz w:val="24"/>
          <w:highlight w:val="none"/>
        </w:rPr>
      </w:pPr>
      <w:r>
        <w:rPr>
          <w:rFonts w:eastAsia="仿宋"/>
          <w:sz w:val="24"/>
          <w:szCs w:val="24"/>
          <w:highlight w:val="none"/>
        </w:rPr>
        <w:t xml:space="preserve">Ang Unang at Ikalawang Partido ay nakakaalam na ang Kasunduan ng Serbisyong Pantahanan ng mga Banyagang Manggagawa na nilagdaan ng dalawang partido ay sakop ng ugnayang pantay-pantay ng mga sibilyan na nasasaad sa </w:t>
      </w:r>
      <w:r>
        <w:rPr>
          <w:rFonts w:hint="default" w:eastAsia="仿宋"/>
          <w:sz w:val="24"/>
          <w:szCs w:val="24"/>
          <w:highlight w:val="none"/>
          <w:lang w:val="en-US" w:eastAsia="zh-CN"/>
        </w:rPr>
        <w:t>“</w:t>
      </w:r>
      <w:r>
        <w:rPr>
          <w:rFonts w:eastAsia="仿宋"/>
          <w:sz w:val="24"/>
          <w:szCs w:val="24"/>
          <w:highlight w:val="none"/>
        </w:rPr>
        <w:t>Batas Sibil ng Republika ng Tsina</w:t>
      </w:r>
      <w:r>
        <w:rPr>
          <w:rFonts w:hint="default" w:eastAsia="仿宋"/>
          <w:sz w:val="24"/>
          <w:szCs w:val="24"/>
          <w:highlight w:val="none"/>
          <w:lang w:val="en-US" w:eastAsia="zh-CN"/>
        </w:rPr>
        <w:t>”</w:t>
      </w:r>
      <w:r>
        <w:rPr>
          <w:rFonts w:eastAsia="仿宋"/>
          <w:sz w:val="24"/>
          <w:szCs w:val="24"/>
          <w:highlight w:val="none"/>
        </w:rPr>
        <w:t xml:space="preserve">, at hindi saklaw ng </w:t>
      </w:r>
      <w:r>
        <w:rPr>
          <w:rFonts w:hint="default" w:eastAsia="仿宋"/>
          <w:sz w:val="24"/>
          <w:szCs w:val="24"/>
          <w:highlight w:val="none"/>
          <w:lang w:val="en-US" w:eastAsia="zh-CN"/>
        </w:rPr>
        <w:t>“</w:t>
      </w:r>
      <w:r>
        <w:rPr>
          <w:rFonts w:eastAsia="仿宋"/>
          <w:sz w:val="24"/>
          <w:szCs w:val="24"/>
          <w:highlight w:val="none"/>
        </w:rPr>
        <w:t>Batas sa Paggawa ng Republika ng Tsina</w:t>
      </w:r>
      <w:r>
        <w:rPr>
          <w:rFonts w:hint="default" w:eastAsia="仿宋"/>
          <w:sz w:val="24"/>
          <w:szCs w:val="24"/>
          <w:highlight w:val="none"/>
          <w:lang w:val="en-US" w:eastAsia="zh-CN"/>
        </w:rPr>
        <w:t>”</w:t>
      </w:r>
      <w:r>
        <w:rPr>
          <w:rFonts w:eastAsia="仿宋"/>
          <w:sz w:val="24"/>
          <w:szCs w:val="24"/>
          <w:highlight w:val="none"/>
        </w:rPr>
        <w:t>. Ang mga alitan o hindi pagkakaunawaan na maaaring lumabas o umiiral sa pagitan ng Unang at Ikalawang Partido ay itinuturing na mga alitang sibilyan, at hindi sakop ng mga alitan sa paggawa.</w:t>
      </w:r>
    </w:p>
    <w:p w14:paraId="7C8159AF">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 知情同意书效力：</w:t>
      </w:r>
    </w:p>
    <w:p w14:paraId="40E02208">
      <w:pPr>
        <w:widowControl/>
        <w:shd w:val="clear" w:color="auto" w:fill="FFFFFF"/>
        <w:adjustRightInd w:val="0"/>
        <w:spacing w:before="50" w:after="50"/>
        <w:rPr>
          <w:rFonts w:hint="eastAsia" w:ascii="Times New Roman" w:hAnsi="Times New Roman"/>
          <w:sz w:val="24"/>
          <w:highlight w:val="none"/>
        </w:rPr>
      </w:pPr>
      <w:r>
        <w:rPr>
          <w:rFonts w:eastAsia="仿宋"/>
          <w:sz w:val="24"/>
          <w:szCs w:val="24"/>
          <w:highlight w:val="none"/>
        </w:rPr>
        <w:t>5. Bisa ng Kasunduan ng Pahintulot na may Kaalaman:</w:t>
      </w:r>
    </w:p>
    <w:p w14:paraId="706771FC">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本知情同意书在甲乙双方签署并递交予横琴粤澳深度合作区</w:t>
      </w:r>
      <w:r>
        <w:rPr>
          <w:rFonts w:hint="eastAsia" w:ascii="仿宋_GB2312" w:hAnsi="仿宋_GB2312" w:eastAsia="仿宋_GB2312" w:cs="仿宋_GB2312"/>
          <w:sz w:val="32"/>
          <w:szCs w:val="32"/>
          <w:highlight w:val="none"/>
          <w:lang w:eastAsia="zh-CN"/>
        </w:rPr>
        <w:t>人才发展和社会保障局</w:t>
      </w:r>
      <w:r>
        <w:rPr>
          <w:rFonts w:hint="eastAsia" w:ascii="仿宋_GB2312" w:hAnsi="仿宋_GB2312" w:eastAsia="仿宋_GB2312" w:cs="仿宋_GB2312"/>
          <w:sz w:val="32"/>
          <w:szCs w:val="32"/>
          <w:highlight w:val="none"/>
        </w:rPr>
        <w:t>时生效，对双方具有法律约束力。</w:t>
      </w:r>
    </w:p>
    <w:p w14:paraId="7560D672">
      <w:pPr>
        <w:ind w:firstLine="480" w:firstLineChars="200"/>
        <w:rPr>
          <w:rFonts w:hint="eastAsia" w:ascii="Times New Roman" w:hAnsi="Times New Roman"/>
          <w:sz w:val="24"/>
          <w:highlight w:val="none"/>
        </w:rPr>
      </w:pPr>
      <w:bookmarkStart w:id="0" w:name="OLE_LINK1"/>
      <w:r>
        <w:rPr>
          <w:rFonts w:eastAsia="仿宋"/>
          <w:sz w:val="24"/>
          <w:szCs w:val="24"/>
          <w:highlight w:val="none"/>
        </w:rPr>
        <w:t xml:space="preserve">Ang kasunduang ito ay magkakaroon ng bisa kapag ito ay pinirmahan at isinumite sa </w:t>
      </w:r>
      <w:r>
        <w:rPr>
          <w:rFonts w:hint="eastAsia" w:eastAsia="仿宋"/>
          <w:sz w:val="24"/>
          <w:szCs w:val="24"/>
          <w:highlight w:val="none"/>
        </w:rPr>
        <w:t>Kawanihan ng Pagpapaunlad ng Talento at Seguridad Panlipunan</w:t>
      </w:r>
      <w:r>
        <w:rPr>
          <w:rFonts w:hint="eastAsia" w:eastAsia="仿宋"/>
          <w:sz w:val="24"/>
          <w:szCs w:val="24"/>
          <w:highlight w:val="none"/>
          <w:lang w:val="en-US" w:eastAsia="zh-CN"/>
        </w:rPr>
        <w:t xml:space="preserve"> </w:t>
      </w:r>
      <w:r>
        <w:rPr>
          <w:rFonts w:hint="default" w:ascii="Times New Roman" w:hAnsi="Times New Roman" w:eastAsia="宋体" w:cs="Times New Roman"/>
          <w:sz w:val="24"/>
          <w:szCs w:val="24"/>
        </w:rPr>
        <w:t>ng Guangdong-Macao In-Depth Cooperation Zone sa Hengqin</w:t>
      </w:r>
      <w:r>
        <w:rPr>
          <w:rFonts w:eastAsia="仿宋"/>
          <w:sz w:val="24"/>
          <w:szCs w:val="24"/>
          <w:highlight w:val="none"/>
        </w:rPr>
        <w:t xml:space="preserve"> ng Unang at Ikalawang Partido, at magkakaroon ng legal na bisa para sa dalawang partido.</w:t>
      </w:r>
    </w:p>
    <w:bookmarkEnd w:id="0"/>
    <w:p w14:paraId="17685203">
      <w:pPr>
        <w:rPr>
          <w:rFonts w:hint="eastAsia" w:ascii="Times New Roman" w:hAnsi="Times New Roman" w:eastAsia="仿宋_GB2312" w:cs="仿宋_GB2312"/>
          <w:sz w:val="32"/>
          <w:szCs w:val="32"/>
          <w:highlight w:val="none"/>
        </w:rPr>
      </w:pPr>
    </w:p>
    <w:p w14:paraId="1B21D07E">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甲乙双方已充分了解以上情况，并作出签署。</w:t>
      </w:r>
    </w:p>
    <w:p w14:paraId="426FF76E">
      <w:pPr>
        <w:rPr>
          <w:rFonts w:hint="eastAsia" w:ascii="Times New Roman" w:hAnsi="Times New Roman"/>
          <w:sz w:val="24"/>
          <w:highlight w:val="none"/>
        </w:rPr>
      </w:pPr>
      <w:r>
        <w:rPr>
          <w:rFonts w:eastAsia="仿宋"/>
          <w:sz w:val="24"/>
          <w:szCs w:val="24"/>
          <w:highlight w:val="none"/>
        </w:rPr>
        <w:t>Ang Unang at Ikalawang Partido ay ganap na nakakaalam ng mga nabanggit na kondisyon, at pumirma.</w:t>
      </w:r>
    </w:p>
    <w:p w14:paraId="49788CF0">
      <w:pPr>
        <w:rPr>
          <w:rFonts w:hint="eastAsia" w:ascii="Times New Roman" w:hAnsi="Times New Roman" w:eastAsia="仿宋_GB2312" w:cs="仿宋_GB2312"/>
          <w:sz w:val="32"/>
          <w:szCs w:val="32"/>
          <w:highlight w:val="none"/>
        </w:rPr>
      </w:pPr>
    </w:p>
    <w:p w14:paraId="6DD05D43">
      <w:pP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甲方（服务需求方）  </w:t>
      </w:r>
      <w:r>
        <w:rPr>
          <w:rFonts w:hint="eastAsia" w:ascii="Times New Roman" w:hAnsi="Times New Roman" w:eastAsia="仿宋_GB2312" w:cs="仿宋_GB2312"/>
          <w:sz w:val="32"/>
          <w:szCs w:val="32"/>
          <w:highlight w:val="none"/>
          <w:lang w:val="en-US" w:eastAsia="zh-CN"/>
        </w:rPr>
        <w:tab/>
      </w:r>
      <w:r>
        <w:rPr>
          <w:rFonts w:hint="eastAsia" w:ascii="Times New Roman" w:hAnsi="Times New Roman" w:eastAsia="仿宋_GB2312" w:cs="仿宋_GB2312"/>
          <w:sz w:val="32"/>
          <w:szCs w:val="32"/>
          <w:highlight w:val="none"/>
          <w:lang w:val="en-US" w:eastAsia="zh-CN"/>
        </w:rPr>
        <w:tab/>
      </w:r>
      <w:r>
        <w:rPr>
          <w:rFonts w:hint="eastAsia" w:ascii="Times New Roman" w:hAnsi="Times New Roman" w:eastAsia="仿宋_GB2312" w:cs="仿宋_GB2312"/>
          <w:sz w:val="32"/>
          <w:szCs w:val="32"/>
          <w:highlight w:val="none"/>
          <w:lang w:val="en-US" w:eastAsia="zh-CN"/>
        </w:rPr>
        <w:tab/>
      </w:r>
      <w:r>
        <w:rPr>
          <w:rFonts w:hint="eastAsia" w:ascii="Times New Roman" w:hAnsi="Times New Roman" w:eastAsia="仿宋_GB2312" w:cs="仿宋_GB2312"/>
          <w:sz w:val="32"/>
          <w:szCs w:val="32"/>
          <w:highlight w:val="none"/>
          <w:lang w:val="en-US" w:eastAsia="zh-CN"/>
        </w:rPr>
        <w:tab/>
      </w:r>
      <w:r>
        <w:rPr>
          <w:rFonts w:hint="eastAsia" w:ascii="Times New Roman" w:hAnsi="Times New Roman" w:eastAsia="仿宋_GB2312" w:cs="仿宋_GB2312"/>
          <w:sz w:val="32"/>
          <w:szCs w:val="32"/>
          <w:highlight w:val="none"/>
        </w:rPr>
        <w:t>签名：_____________</w:t>
      </w:r>
    </w:p>
    <w:p w14:paraId="41588F8B">
      <w:pPr>
        <w:rPr>
          <w:rFonts w:hint="eastAsia" w:ascii="Times New Roman" w:hAnsi="Times New Roman"/>
          <w:sz w:val="24"/>
          <w:highlight w:val="none"/>
        </w:rPr>
      </w:pPr>
      <w:r>
        <w:rPr>
          <w:rFonts w:eastAsia="仿宋"/>
          <w:sz w:val="24"/>
          <w:szCs w:val="24"/>
          <w:highlight w:val="none"/>
        </w:rPr>
        <w:t>Unang Partido (Kliyente ng Serbisyo)</w:t>
      </w:r>
      <w:r>
        <w:rPr>
          <w:rFonts w:hint="eastAsia" w:eastAsia="仿宋"/>
          <w:sz w:val="24"/>
          <w:szCs w:val="24"/>
          <w:highlight w:val="none"/>
          <w:lang w:val="en-US" w:eastAsia="zh-CN"/>
        </w:rPr>
        <w:t xml:space="preserve">         </w:t>
      </w:r>
      <w:r>
        <w:rPr>
          <w:rFonts w:eastAsia="仿宋"/>
          <w:sz w:val="24"/>
          <w:szCs w:val="24"/>
          <w:highlight w:val="none"/>
        </w:rPr>
        <w:t>Lagda: ______________</w:t>
      </w:r>
    </w:p>
    <w:p w14:paraId="1811C38A">
      <w:pP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日期：___________</w:t>
      </w:r>
    </w:p>
    <w:p w14:paraId="0CAF1416">
      <w:pPr>
        <w:rPr>
          <w:rFonts w:hint="eastAsia" w:ascii="Times New Roman" w:hAnsi="Times New Roman"/>
          <w:sz w:val="24"/>
          <w:highlight w:val="none"/>
        </w:rPr>
      </w:pPr>
      <w:r>
        <w:rPr>
          <w:rFonts w:eastAsia="仿宋"/>
          <w:sz w:val="24"/>
          <w:szCs w:val="24"/>
          <w:highlight w:val="none"/>
        </w:rPr>
        <w:t>Petsa: ______________</w:t>
      </w:r>
    </w:p>
    <w:p w14:paraId="5183014B">
      <w:pPr>
        <w:rPr>
          <w:rFonts w:hint="eastAsia" w:ascii="Times New Roman" w:hAnsi="Times New Roman" w:eastAsia="仿宋_GB2312" w:cs="仿宋_GB2312"/>
          <w:sz w:val="32"/>
          <w:szCs w:val="32"/>
          <w:highlight w:val="none"/>
        </w:rPr>
      </w:pPr>
    </w:p>
    <w:p w14:paraId="679F3949">
      <w:pP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乙方（服务提供方）  </w:t>
      </w:r>
      <w:r>
        <w:rPr>
          <w:rFonts w:hint="eastAsia" w:ascii="Times New Roman" w:hAnsi="Times New Roman" w:eastAsia="仿宋_GB2312" w:cs="仿宋_GB2312"/>
          <w:sz w:val="32"/>
          <w:szCs w:val="32"/>
          <w:highlight w:val="none"/>
          <w:lang w:val="en-US" w:eastAsia="zh-CN"/>
        </w:rPr>
        <w:tab/>
      </w:r>
      <w:r>
        <w:rPr>
          <w:rFonts w:hint="eastAsia" w:ascii="Times New Roman" w:hAnsi="Times New Roman" w:eastAsia="仿宋_GB2312" w:cs="仿宋_GB2312"/>
          <w:sz w:val="32"/>
          <w:szCs w:val="32"/>
          <w:highlight w:val="none"/>
          <w:lang w:val="en-US" w:eastAsia="zh-CN"/>
        </w:rPr>
        <w:tab/>
      </w:r>
      <w:r>
        <w:rPr>
          <w:rFonts w:hint="eastAsia" w:ascii="Times New Roman" w:hAnsi="Times New Roman" w:eastAsia="仿宋_GB2312" w:cs="仿宋_GB2312"/>
          <w:sz w:val="32"/>
          <w:szCs w:val="32"/>
          <w:highlight w:val="none"/>
          <w:lang w:val="en-US" w:eastAsia="zh-CN"/>
        </w:rPr>
        <w:tab/>
      </w:r>
      <w:r>
        <w:rPr>
          <w:rFonts w:hint="eastAsia" w:ascii="Times New Roman" w:hAnsi="Times New Roman" w:eastAsia="仿宋_GB2312" w:cs="仿宋_GB2312"/>
          <w:sz w:val="32"/>
          <w:szCs w:val="32"/>
          <w:highlight w:val="none"/>
          <w:lang w:val="en-US" w:eastAsia="zh-CN"/>
        </w:rPr>
        <w:tab/>
      </w:r>
      <w:r>
        <w:rPr>
          <w:rFonts w:hint="eastAsia" w:ascii="Times New Roman" w:hAnsi="Times New Roman" w:eastAsia="仿宋_GB2312" w:cs="仿宋_GB2312"/>
          <w:sz w:val="32"/>
          <w:szCs w:val="32"/>
          <w:highlight w:val="none"/>
        </w:rPr>
        <w:t xml:space="preserve">签名：_____________    </w:t>
      </w:r>
    </w:p>
    <w:p w14:paraId="1F702DB1">
      <w:pPr>
        <w:rPr>
          <w:rFonts w:hint="eastAsia" w:ascii="Times New Roman" w:hAnsi="Times New Roman"/>
          <w:sz w:val="24"/>
          <w:highlight w:val="none"/>
        </w:rPr>
      </w:pPr>
      <w:r>
        <w:rPr>
          <w:rFonts w:ascii="Times New Roman" w:hAnsi="Times New Roman" w:eastAsia="仿宋"/>
          <w:sz w:val="24"/>
          <w:szCs w:val="24"/>
          <w:highlight w:val="none"/>
        </w:rPr>
        <w:t>Ikalawang Partido (Tagapagbigay ng Serbisyo):</w:t>
      </w:r>
      <w:r>
        <w:rPr>
          <w:rFonts w:hint="eastAsia" w:ascii="Times New Roman" w:hAnsi="Times New Roman" w:eastAsia="仿宋"/>
          <w:sz w:val="24"/>
          <w:szCs w:val="24"/>
          <w:highlight w:val="none"/>
          <w:lang w:val="en-US" w:eastAsia="zh-CN"/>
        </w:rPr>
        <w:t xml:space="preserve"> </w:t>
      </w:r>
      <w:r>
        <w:rPr>
          <w:rFonts w:ascii="Times New Roman" w:hAnsi="Times New Roman"/>
          <w:sz w:val="24"/>
          <w:highlight w:val="none"/>
        </w:rPr>
        <w:t xml:space="preserve"> </w:t>
      </w:r>
      <w:r>
        <w:rPr>
          <w:rFonts w:eastAsia="仿宋"/>
          <w:sz w:val="24"/>
          <w:szCs w:val="24"/>
          <w:highlight w:val="none"/>
        </w:rPr>
        <w:t xml:space="preserve">Lagda: </w:t>
      </w:r>
      <w:r>
        <w:rPr>
          <w:rFonts w:hint="eastAsia" w:ascii="Times New Roman" w:hAnsi="Times New Roman"/>
          <w:sz w:val="24"/>
          <w:highlight w:val="none"/>
        </w:rPr>
        <w:t>_____________</w:t>
      </w:r>
    </w:p>
    <w:p w14:paraId="48082047">
      <w:pPr>
        <w:rPr>
          <w:rFonts w:hint="eastAsia" w:ascii="Times New Roman" w:hAnsi="Times New Roman"/>
          <w:sz w:val="24"/>
          <w:highlight w:val="none"/>
        </w:rPr>
      </w:pPr>
      <w:r>
        <w:rPr>
          <w:rFonts w:hint="eastAsia" w:ascii="Times New Roman" w:hAnsi="Times New Roman" w:eastAsia="仿宋_GB2312" w:cs="仿宋_GB2312"/>
          <w:sz w:val="32"/>
          <w:szCs w:val="32"/>
          <w:highlight w:val="none"/>
        </w:rPr>
        <w:t>日期：___________</w:t>
      </w:r>
    </w:p>
    <w:p w14:paraId="2D1F23AD">
      <w:pPr>
        <w:rPr>
          <w:highlight w:val="none"/>
        </w:rPr>
      </w:pPr>
      <w:r>
        <w:rPr>
          <w:rFonts w:eastAsia="仿宋"/>
          <w:sz w:val="24"/>
          <w:szCs w:val="24"/>
          <w:highlight w:val="none"/>
        </w:rPr>
        <w:t>Petsa: ______________</w:t>
      </w:r>
    </w:p>
    <w:sectPr>
      <w:footerReference r:id="rId4"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09AE">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A1FC8E">
                          <w:pPr>
                            <w:pStyle w:val="5"/>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- 5 -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0CA1FC8E">
                    <w:pPr>
                      <w:pStyle w:val="5"/>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- 5 -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FF44">
    <w:pPr>
      <w:pStyle w:val="5"/>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A39491">
                          <w:pPr>
                            <w:pStyle w:val="5"/>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2A39491">
                    <w:pPr>
                      <w:pStyle w:val="5"/>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YTIyN2Q0YjQyNjgzMDRlN2U3YWNhMGI5ZTc2YmYifQ=="/>
  </w:docVars>
  <w:rsids>
    <w:rsidRoot w:val="00154668"/>
    <w:rsid w:val="0001430A"/>
    <w:rsid w:val="0008407A"/>
    <w:rsid w:val="000F6756"/>
    <w:rsid w:val="0011322B"/>
    <w:rsid w:val="00133C1B"/>
    <w:rsid w:val="00154668"/>
    <w:rsid w:val="00180907"/>
    <w:rsid w:val="00191FC1"/>
    <w:rsid w:val="001C23C7"/>
    <w:rsid w:val="00205F56"/>
    <w:rsid w:val="002827F4"/>
    <w:rsid w:val="00291824"/>
    <w:rsid w:val="002D7C86"/>
    <w:rsid w:val="002F3BDE"/>
    <w:rsid w:val="0033273F"/>
    <w:rsid w:val="003D0B20"/>
    <w:rsid w:val="003F21CC"/>
    <w:rsid w:val="004A6103"/>
    <w:rsid w:val="004E6D52"/>
    <w:rsid w:val="00542CD5"/>
    <w:rsid w:val="00582E4D"/>
    <w:rsid w:val="005D08BB"/>
    <w:rsid w:val="0067554E"/>
    <w:rsid w:val="006A053C"/>
    <w:rsid w:val="006F0E90"/>
    <w:rsid w:val="00705D59"/>
    <w:rsid w:val="007424C6"/>
    <w:rsid w:val="0075168B"/>
    <w:rsid w:val="007B2590"/>
    <w:rsid w:val="007C439B"/>
    <w:rsid w:val="00810875"/>
    <w:rsid w:val="008469A3"/>
    <w:rsid w:val="008D0DAE"/>
    <w:rsid w:val="00901E5B"/>
    <w:rsid w:val="00920895"/>
    <w:rsid w:val="00A43116"/>
    <w:rsid w:val="00A628BC"/>
    <w:rsid w:val="00A801C9"/>
    <w:rsid w:val="00A82636"/>
    <w:rsid w:val="00A91916"/>
    <w:rsid w:val="00AE2F4F"/>
    <w:rsid w:val="00AF22FF"/>
    <w:rsid w:val="00AF5ABB"/>
    <w:rsid w:val="00B01D08"/>
    <w:rsid w:val="00B319D2"/>
    <w:rsid w:val="00B51482"/>
    <w:rsid w:val="00B665F8"/>
    <w:rsid w:val="00B74081"/>
    <w:rsid w:val="00B747A3"/>
    <w:rsid w:val="00B81804"/>
    <w:rsid w:val="00BC25B2"/>
    <w:rsid w:val="00BD4F86"/>
    <w:rsid w:val="00BD52F9"/>
    <w:rsid w:val="00CB65CC"/>
    <w:rsid w:val="00CE368A"/>
    <w:rsid w:val="00E33827"/>
    <w:rsid w:val="00E570C7"/>
    <w:rsid w:val="00E87284"/>
    <w:rsid w:val="00EC2412"/>
    <w:rsid w:val="00EF48DC"/>
    <w:rsid w:val="00F1547B"/>
    <w:rsid w:val="00F55D02"/>
    <w:rsid w:val="00F847D1"/>
    <w:rsid w:val="00F952B1"/>
    <w:rsid w:val="00FA289C"/>
    <w:rsid w:val="00FD2C54"/>
    <w:rsid w:val="00FE529F"/>
    <w:rsid w:val="018E269C"/>
    <w:rsid w:val="01BB1A3F"/>
    <w:rsid w:val="03D5193D"/>
    <w:rsid w:val="04B74A32"/>
    <w:rsid w:val="04E86019"/>
    <w:rsid w:val="051060E7"/>
    <w:rsid w:val="059D06B5"/>
    <w:rsid w:val="05FE23E4"/>
    <w:rsid w:val="062F3399"/>
    <w:rsid w:val="06EB0BBA"/>
    <w:rsid w:val="0736039C"/>
    <w:rsid w:val="0854735F"/>
    <w:rsid w:val="088655C3"/>
    <w:rsid w:val="08D8166A"/>
    <w:rsid w:val="0967113E"/>
    <w:rsid w:val="0A3A2AD1"/>
    <w:rsid w:val="0A442EC0"/>
    <w:rsid w:val="0A7D4792"/>
    <w:rsid w:val="0C48565D"/>
    <w:rsid w:val="0C4F74F5"/>
    <w:rsid w:val="0C502DA7"/>
    <w:rsid w:val="0CCA3020"/>
    <w:rsid w:val="0D110400"/>
    <w:rsid w:val="0E356BBF"/>
    <w:rsid w:val="0EA53CF4"/>
    <w:rsid w:val="0EEF4FBF"/>
    <w:rsid w:val="0F8E1446"/>
    <w:rsid w:val="11335637"/>
    <w:rsid w:val="11B01A93"/>
    <w:rsid w:val="12633E12"/>
    <w:rsid w:val="137A569A"/>
    <w:rsid w:val="13C507BC"/>
    <w:rsid w:val="13F54E26"/>
    <w:rsid w:val="144F607E"/>
    <w:rsid w:val="154C4F1A"/>
    <w:rsid w:val="155B2F3F"/>
    <w:rsid w:val="15D82F80"/>
    <w:rsid w:val="16985F3D"/>
    <w:rsid w:val="16C041C1"/>
    <w:rsid w:val="1798144A"/>
    <w:rsid w:val="17A35145"/>
    <w:rsid w:val="17B53A65"/>
    <w:rsid w:val="182D67EC"/>
    <w:rsid w:val="18FE6FAF"/>
    <w:rsid w:val="190478B9"/>
    <w:rsid w:val="19A01838"/>
    <w:rsid w:val="1BB3430E"/>
    <w:rsid w:val="1C054074"/>
    <w:rsid w:val="1C52541B"/>
    <w:rsid w:val="1C592E71"/>
    <w:rsid w:val="1CF473A9"/>
    <w:rsid w:val="1D2C4692"/>
    <w:rsid w:val="1DF146A1"/>
    <w:rsid w:val="1E4E5C1E"/>
    <w:rsid w:val="1F1FC76A"/>
    <w:rsid w:val="1F6814B7"/>
    <w:rsid w:val="20A7332C"/>
    <w:rsid w:val="217D621E"/>
    <w:rsid w:val="224B16C5"/>
    <w:rsid w:val="23B5474C"/>
    <w:rsid w:val="243F545D"/>
    <w:rsid w:val="24594F5D"/>
    <w:rsid w:val="24C6267F"/>
    <w:rsid w:val="25380183"/>
    <w:rsid w:val="26571414"/>
    <w:rsid w:val="272A0611"/>
    <w:rsid w:val="275D4595"/>
    <w:rsid w:val="278E8064"/>
    <w:rsid w:val="27B9520E"/>
    <w:rsid w:val="283577A5"/>
    <w:rsid w:val="28D10DDA"/>
    <w:rsid w:val="299407E6"/>
    <w:rsid w:val="29D83BEA"/>
    <w:rsid w:val="29FF37B9"/>
    <w:rsid w:val="2AF50AA5"/>
    <w:rsid w:val="2B1F1B34"/>
    <w:rsid w:val="2BB3A4B0"/>
    <w:rsid w:val="2BD26B0C"/>
    <w:rsid w:val="2BFF8D89"/>
    <w:rsid w:val="2C1A3224"/>
    <w:rsid w:val="2C265A98"/>
    <w:rsid w:val="2C6648FF"/>
    <w:rsid w:val="2DBF17A8"/>
    <w:rsid w:val="2E850368"/>
    <w:rsid w:val="2EDE6EC5"/>
    <w:rsid w:val="2F1D09CF"/>
    <w:rsid w:val="3032038B"/>
    <w:rsid w:val="319262A2"/>
    <w:rsid w:val="31B8527E"/>
    <w:rsid w:val="32734B16"/>
    <w:rsid w:val="32A3555E"/>
    <w:rsid w:val="33877746"/>
    <w:rsid w:val="34F263FC"/>
    <w:rsid w:val="35204BD0"/>
    <w:rsid w:val="36E19379"/>
    <w:rsid w:val="373E4439"/>
    <w:rsid w:val="3773028C"/>
    <w:rsid w:val="37CD30AF"/>
    <w:rsid w:val="39237EB6"/>
    <w:rsid w:val="39896AB2"/>
    <w:rsid w:val="39AB5ECD"/>
    <w:rsid w:val="3A1A0B34"/>
    <w:rsid w:val="3A2F26FF"/>
    <w:rsid w:val="3AB40CE8"/>
    <w:rsid w:val="3BFE5990"/>
    <w:rsid w:val="3C211157"/>
    <w:rsid w:val="3C301BEC"/>
    <w:rsid w:val="3CFB0796"/>
    <w:rsid w:val="3D01294A"/>
    <w:rsid w:val="3D684892"/>
    <w:rsid w:val="3D6FD386"/>
    <w:rsid w:val="3DDF8B8E"/>
    <w:rsid w:val="3E0936F9"/>
    <w:rsid w:val="3EEB8717"/>
    <w:rsid w:val="3F6A2CA0"/>
    <w:rsid w:val="3F9205BB"/>
    <w:rsid w:val="3FA66516"/>
    <w:rsid w:val="4010076E"/>
    <w:rsid w:val="40294663"/>
    <w:rsid w:val="40582115"/>
    <w:rsid w:val="40AB3D61"/>
    <w:rsid w:val="41EA7A50"/>
    <w:rsid w:val="420460B1"/>
    <w:rsid w:val="4262727B"/>
    <w:rsid w:val="42666D6B"/>
    <w:rsid w:val="42CE2BD9"/>
    <w:rsid w:val="439D382C"/>
    <w:rsid w:val="441925F8"/>
    <w:rsid w:val="459D1743"/>
    <w:rsid w:val="466832BA"/>
    <w:rsid w:val="46E22EBF"/>
    <w:rsid w:val="47E51DDB"/>
    <w:rsid w:val="485B17B5"/>
    <w:rsid w:val="496445AE"/>
    <w:rsid w:val="4A227A1C"/>
    <w:rsid w:val="4B6D6B09"/>
    <w:rsid w:val="4BB979C4"/>
    <w:rsid w:val="4BF9F16C"/>
    <w:rsid w:val="4DA46A26"/>
    <w:rsid w:val="4EA01857"/>
    <w:rsid w:val="4F74239C"/>
    <w:rsid w:val="4FF4420C"/>
    <w:rsid w:val="4FFB1C2B"/>
    <w:rsid w:val="50597248"/>
    <w:rsid w:val="5246170B"/>
    <w:rsid w:val="529E7E5B"/>
    <w:rsid w:val="52E84972"/>
    <w:rsid w:val="52EF7066"/>
    <w:rsid w:val="52F03150"/>
    <w:rsid w:val="533215F2"/>
    <w:rsid w:val="53952627"/>
    <w:rsid w:val="53C126C5"/>
    <w:rsid w:val="540957A8"/>
    <w:rsid w:val="542D4331"/>
    <w:rsid w:val="54C61E71"/>
    <w:rsid w:val="55EE5E81"/>
    <w:rsid w:val="575E48BE"/>
    <w:rsid w:val="58961A1F"/>
    <w:rsid w:val="59693879"/>
    <w:rsid w:val="597EB6E7"/>
    <w:rsid w:val="59907B23"/>
    <w:rsid w:val="5A9F26FE"/>
    <w:rsid w:val="5AD85D8B"/>
    <w:rsid w:val="5BF768B0"/>
    <w:rsid w:val="5E983CFD"/>
    <w:rsid w:val="5EC823BC"/>
    <w:rsid w:val="5F0C7DEC"/>
    <w:rsid w:val="5F6EC323"/>
    <w:rsid w:val="5F9F0B55"/>
    <w:rsid w:val="5FE4C6B8"/>
    <w:rsid w:val="5FF5C519"/>
    <w:rsid w:val="61A54A91"/>
    <w:rsid w:val="626823DE"/>
    <w:rsid w:val="629F4BEA"/>
    <w:rsid w:val="62BD2FA9"/>
    <w:rsid w:val="6378369F"/>
    <w:rsid w:val="646F5D62"/>
    <w:rsid w:val="65FEE398"/>
    <w:rsid w:val="66FD6930"/>
    <w:rsid w:val="681D761D"/>
    <w:rsid w:val="685335A9"/>
    <w:rsid w:val="68CB1EF6"/>
    <w:rsid w:val="69C54857"/>
    <w:rsid w:val="69D319B4"/>
    <w:rsid w:val="6A46602E"/>
    <w:rsid w:val="6A7643C1"/>
    <w:rsid w:val="6A7F7C94"/>
    <w:rsid w:val="6AB44268"/>
    <w:rsid w:val="6AD577A2"/>
    <w:rsid w:val="6B751565"/>
    <w:rsid w:val="6B833892"/>
    <w:rsid w:val="6BEB7DB6"/>
    <w:rsid w:val="6C5C01D7"/>
    <w:rsid w:val="6C63E865"/>
    <w:rsid w:val="6CCE756F"/>
    <w:rsid w:val="6CD56718"/>
    <w:rsid w:val="6D7FA3E2"/>
    <w:rsid w:val="6DFA2067"/>
    <w:rsid w:val="6E87315B"/>
    <w:rsid w:val="6F12407C"/>
    <w:rsid w:val="6F2A1FAC"/>
    <w:rsid w:val="6F690ABA"/>
    <w:rsid w:val="6F7E3FAB"/>
    <w:rsid w:val="6FBE56B0"/>
    <w:rsid w:val="6FEBF137"/>
    <w:rsid w:val="6FF32272"/>
    <w:rsid w:val="6FFBA2D1"/>
    <w:rsid w:val="704E4817"/>
    <w:rsid w:val="70633516"/>
    <w:rsid w:val="70794DDB"/>
    <w:rsid w:val="719721EE"/>
    <w:rsid w:val="71BB1865"/>
    <w:rsid w:val="71BB2380"/>
    <w:rsid w:val="725A222E"/>
    <w:rsid w:val="72DC49C5"/>
    <w:rsid w:val="72F52866"/>
    <w:rsid w:val="733C7DE6"/>
    <w:rsid w:val="74B75F10"/>
    <w:rsid w:val="75213144"/>
    <w:rsid w:val="753C60DE"/>
    <w:rsid w:val="75466D2F"/>
    <w:rsid w:val="758C354E"/>
    <w:rsid w:val="75BA66DC"/>
    <w:rsid w:val="764F7FC0"/>
    <w:rsid w:val="76C11A94"/>
    <w:rsid w:val="76CC5520"/>
    <w:rsid w:val="771CD18F"/>
    <w:rsid w:val="773B0468"/>
    <w:rsid w:val="7779740D"/>
    <w:rsid w:val="779F1A2B"/>
    <w:rsid w:val="77BB606C"/>
    <w:rsid w:val="77FFA933"/>
    <w:rsid w:val="78FF6658"/>
    <w:rsid w:val="790B482D"/>
    <w:rsid w:val="79B662D0"/>
    <w:rsid w:val="79BC0BA8"/>
    <w:rsid w:val="79E0673B"/>
    <w:rsid w:val="79FEC238"/>
    <w:rsid w:val="7A482A80"/>
    <w:rsid w:val="7A5F4F53"/>
    <w:rsid w:val="7A7FF1EA"/>
    <w:rsid w:val="7AD77D75"/>
    <w:rsid w:val="7B16F250"/>
    <w:rsid w:val="7B243B88"/>
    <w:rsid w:val="7B5FF478"/>
    <w:rsid w:val="7B9ED4B0"/>
    <w:rsid w:val="7BBF758C"/>
    <w:rsid w:val="7C7454BB"/>
    <w:rsid w:val="7CF7FC67"/>
    <w:rsid w:val="7CF9084A"/>
    <w:rsid w:val="7D747887"/>
    <w:rsid w:val="7DF57711"/>
    <w:rsid w:val="7DFD596A"/>
    <w:rsid w:val="7E739F38"/>
    <w:rsid w:val="7EC91690"/>
    <w:rsid w:val="7ED76B4F"/>
    <w:rsid w:val="7EEE33A8"/>
    <w:rsid w:val="7EFBBC93"/>
    <w:rsid w:val="7EFF2908"/>
    <w:rsid w:val="7F066666"/>
    <w:rsid w:val="7F2655D5"/>
    <w:rsid w:val="7F4D0D3D"/>
    <w:rsid w:val="7F73C2DD"/>
    <w:rsid w:val="7F7F74AA"/>
    <w:rsid w:val="7F7FBEDB"/>
    <w:rsid w:val="7F9E26C1"/>
    <w:rsid w:val="7FB7BA58"/>
    <w:rsid w:val="7FDEBFE9"/>
    <w:rsid w:val="7FE231CE"/>
    <w:rsid w:val="7FEB2833"/>
    <w:rsid w:val="7FEFC8A3"/>
    <w:rsid w:val="7FF6F515"/>
    <w:rsid w:val="7FF7CC3B"/>
    <w:rsid w:val="7FFF7953"/>
    <w:rsid w:val="7FFFC9E6"/>
    <w:rsid w:val="7FFFE264"/>
    <w:rsid w:val="87E95082"/>
    <w:rsid w:val="93FF7906"/>
    <w:rsid w:val="999F563C"/>
    <w:rsid w:val="9BCB6C2B"/>
    <w:rsid w:val="9DBAC663"/>
    <w:rsid w:val="9DBD9404"/>
    <w:rsid w:val="9FCBC8AC"/>
    <w:rsid w:val="A7650530"/>
    <w:rsid w:val="A77F7358"/>
    <w:rsid w:val="AAAD858C"/>
    <w:rsid w:val="ADF6D502"/>
    <w:rsid w:val="AF3FFA9E"/>
    <w:rsid w:val="AF779136"/>
    <w:rsid w:val="B4EEB263"/>
    <w:rsid w:val="B7CF07D2"/>
    <w:rsid w:val="BAEB6E32"/>
    <w:rsid w:val="BB5D474B"/>
    <w:rsid w:val="BBE3C2DA"/>
    <w:rsid w:val="BCED6587"/>
    <w:rsid w:val="BEF33D9F"/>
    <w:rsid w:val="BEF501B7"/>
    <w:rsid w:val="BF772E41"/>
    <w:rsid w:val="BF94A000"/>
    <w:rsid w:val="BF970830"/>
    <w:rsid w:val="BFB24782"/>
    <w:rsid w:val="BFD7D93E"/>
    <w:rsid w:val="BFE7D9D7"/>
    <w:rsid w:val="BFF569DE"/>
    <w:rsid w:val="BFFA5227"/>
    <w:rsid w:val="CBEB3EA1"/>
    <w:rsid w:val="CFEF9714"/>
    <w:rsid w:val="D27EE639"/>
    <w:rsid w:val="D6469396"/>
    <w:rsid w:val="D6737CC6"/>
    <w:rsid w:val="D69DE4BA"/>
    <w:rsid w:val="DB35598B"/>
    <w:rsid w:val="DB64D448"/>
    <w:rsid w:val="DCF1F46E"/>
    <w:rsid w:val="DDFD3294"/>
    <w:rsid w:val="DDFFF98A"/>
    <w:rsid w:val="DEF7B0F1"/>
    <w:rsid w:val="DF774568"/>
    <w:rsid w:val="DF909A30"/>
    <w:rsid w:val="DFBAB090"/>
    <w:rsid w:val="DFFFAF4C"/>
    <w:rsid w:val="E2A5D2A6"/>
    <w:rsid w:val="E2DF115C"/>
    <w:rsid w:val="E7EDCDCE"/>
    <w:rsid w:val="E7F5FA35"/>
    <w:rsid w:val="EB4FAA80"/>
    <w:rsid w:val="EB851947"/>
    <w:rsid w:val="EBDD1A87"/>
    <w:rsid w:val="EBDF7F61"/>
    <w:rsid w:val="EBEEB43F"/>
    <w:rsid w:val="EC4D01CA"/>
    <w:rsid w:val="EE77CF2D"/>
    <w:rsid w:val="EF788379"/>
    <w:rsid w:val="EFE7B555"/>
    <w:rsid w:val="F31DB486"/>
    <w:rsid w:val="F33FE131"/>
    <w:rsid w:val="F55B5012"/>
    <w:rsid w:val="F6EEACE0"/>
    <w:rsid w:val="F6F10B87"/>
    <w:rsid w:val="F7898EA0"/>
    <w:rsid w:val="F7B5EF41"/>
    <w:rsid w:val="F7C36CDC"/>
    <w:rsid w:val="F7E4473C"/>
    <w:rsid w:val="F7F96D8F"/>
    <w:rsid w:val="F96D233E"/>
    <w:rsid w:val="F9FB0824"/>
    <w:rsid w:val="FA53DEC3"/>
    <w:rsid w:val="FBCA26DA"/>
    <w:rsid w:val="FC7EAB05"/>
    <w:rsid w:val="FCBFC59C"/>
    <w:rsid w:val="FD637058"/>
    <w:rsid w:val="FDC7966D"/>
    <w:rsid w:val="FDCFB90C"/>
    <w:rsid w:val="FDDFD6D7"/>
    <w:rsid w:val="FDE5ACFB"/>
    <w:rsid w:val="FDFA5396"/>
    <w:rsid w:val="FDFFDB9B"/>
    <w:rsid w:val="FE6F92EC"/>
    <w:rsid w:val="FEEE5BF4"/>
    <w:rsid w:val="FEF7A6E7"/>
    <w:rsid w:val="FEFD1744"/>
    <w:rsid w:val="FF36204E"/>
    <w:rsid w:val="FF5CF31C"/>
    <w:rsid w:val="FF7FCCD0"/>
    <w:rsid w:val="FF9D4E0A"/>
    <w:rsid w:val="FFB86232"/>
    <w:rsid w:val="FFBB1EBC"/>
    <w:rsid w:val="FFBD75D1"/>
    <w:rsid w:val="FFBFE9FD"/>
    <w:rsid w:val="FFCA34F5"/>
    <w:rsid w:val="FFD58B09"/>
    <w:rsid w:val="FFEB7137"/>
    <w:rsid w:val="FFF3DA31"/>
    <w:rsid w:val="FFFC5E0A"/>
    <w:rsid w:val="FFFF2BAB"/>
    <w:rsid w:val="FFFF4D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next w:val="3"/>
    <w:qFormat/>
    <w:uiPriority w:val="1"/>
    <w:rPr>
      <w:rFonts w:eastAsia="仿宋_GB2312"/>
      <w:spacing w:val="-16"/>
      <w:sz w:val="32"/>
    </w:rPr>
  </w:style>
  <w:style w:type="paragraph" w:styleId="3">
    <w:name w:val="Title"/>
    <w:basedOn w:val="1"/>
    <w:next w:val="1"/>
    <w:qFormat/>
    <w:uiPriority w:val="10"/>
    <w:pPr>
      <w:spacing w:before="240" w:after="60"/>
      <w:jc w:val="center"/>
      <w:outlineLvl w:val="0"/>
    </w:pPr>
    <w:rPr>
      <w:rFonts w:ascii="Arial" w:hAnsi="Arial" w:eastAsia="仿宋" w:cs="Arial"/>
      <w:b/>
      <w:bCs/>
      <w:sz w:val="48"/>
      <w:szCs w:val="32"/>
    </w:rPr>
  </w:style>
  <w:style w:type="paragraph" w:styleId="4">
    <w:name w:val="annotation text"/>
    <w:basedOn w:val="1"/>
    <w:uiPriority w:val="0"/>
    <w:pPr>
      <w:jc w:val="left"/>
    </w:p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rPr>
      <w:sz w:val="24"/>
    </w:rPr>
  </w:style>
  <w:style w:type="character" w:styleId="10">
    <w:name w:val="Strong"/>
    <w:basedOn w:val="9"/>
    <w:qFormat/>
    <w:uiPriority w:val="0"/>
    <w:rPr>
      <w:b/>
    </w:rPr>
  </w:style>
  <w:style w:type="character" w:styleId="11">
    <w:name w:val="HTML Code"/>
    <w:basedOn w:val="9"/>
    <w:qFormat/>
    <w:uiPriority w:val="0"/>
    <w:rPr>
      <w:rFonts w:ascii="Courier New" w:hAnsi="Courier New"/>
      <w:sz w:val="20"/>
    </w:rPr>
  </w:style>
  <w:style w:type="character" w:customStyle="1" w:styleId="12">
    <w:name w:val="页眉 Char"/>
    <w:basedOn w:val="9"/>
    <w:link w:val="6"/>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1819</Words>
  <Characters>5546</Characters>
  <Lines>63</Lines>
  <Paragraphs>18</Paragraphs>
  <TotalTime>3</TotalTime>
  <ScaleCrop>false</ScaleCrop>
  <LinksUpToDate>false</LinksUpToDate>
  <CharactersWithSpaces>6348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2024-05-24T18:59:00Z</dcterms:created>
  <dc:creator>Administrator</dc:creator>
  <cp:lastModifiedBy>栾子瀚</cp:lastModifiedBy>
  <dcterms:modified xsi:type="dcterms:W3CDTF">2026-06-30T03:59:30Z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6F388DBB230441DEB430085F90E92665_13</vt:lpwstr>
  </property>
  <property fmtid="{D5CDD505-2E9C-101B-9397-08002B2CF9AE}" pid="4" name="KSOTemplateDocerSaveRecord">
    <vt:lpwstr>eyJoZGlkIjoiMzgzZTgwOWEwNDk2ZWE5MDExMDcyNDA5MjkzNjQ5ZjgiLCJ1c2VySWQiOiI5MjgzODIxNDUifQ==</vt:lpwstr>
  </property>
</Properties>
</file>