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adjustRightInd w:val="0"/>
        <w:snapToGrid w:val="0"/>
        <w:spacing w:beforeLines="0" w:afterLines="0" w:line="579" w:lineRule="exact"/>
        <w:ind w:firstLine="0" w:firstLineChars="0"/>
        <w:jc w:val="center"/>
        <w:outlineLvl w:val="0"/>
        <w:rPr>
          <w:rFonts w:hint="eastAsia" w:ascii="Times New Roman" w:hAnsi="Times New Roman" w:eastAsia="方正小标宋简体" w:cs="方正小标宋简体"/>
          <w:b w:val="0"/>
          <w:color w:val="000000"/>
          <w:sz w:val="44"/>
          <w:szCs w:val="44"/>
          <w:lang w:bidi="ar"/>
        </w:rPr>
      </w:pPr>
      <w:r>
        <w:rPr>
          <w:rFonts w:hint="eastAsia" w:ascii="Times New Roman" w:hAnsi="Times New Roman" w:eastAsia="方正小标宋简体" w:cs="方正小标宋简体"/>
          <w:b w:val="0"/>
          <w:color w:val="000000"/>
          <w:sz w:val="44"/>
          <w:szCs w:val="44"/>
          <w:lang w:bidi="ar"/>
        </w:rPr>
        <w:t>横琴粤澳深度合作区2025年度促进私募基金行业高质量发展扶持资金申报指南</w:t>
      </w:r>
    </w:p>
    <w:p>
      <w:pPr>
        <w:pStyle w:val="14"/>
        <w:adjustRightInd w:val="0"/>
        <w:snapToGrid w:val="0"/>
        <w:spacing w:beforeLines="0" w:afterLines="0" w:line="579" w:lineRule="exact"/>
        <w:ind w:firstLine="643" w:firstLineChars="200"/>
        <w:jc w:val="center"/>
        <w:outlineLvl w:val="0"/>
        <w:rPr>
          <w:rFonts w:ascii="Times New Roman" w:hAnsi="Times New Roman" w:eastAsia="仿宋_GB2312" w:cs="仿宋_GB2312"/>
          <w:b/>
          <w:sz w:val="32"/>
          <w:szCs w:val="32"/>
        </w:rPr>
      </w:pPr>
    </w:p>
    <w:p>
      <w:pPr>
        <w:adjustRightInd w:val="0"/>
        <w:snapToGrid w:val="0"/>
        <w:spacing w:line="579" w:lineRule="exact"/>
        <w:ind w:firstLine="640"/>
        <w:rPr>
          <w:rFonts w:hint="eastAsia" w:ascii="Times New Roman" w:hAnsi="Times New Roman" w:eastAsia="黑体" w:cs="黑体"/>
          <w:color w:val="000000"/>
          <w:kern w:val="2"/>
          <w:sz w:val="32"/>
          <w:szCs w:val="32"/>
          <w:lang w:eastAsia="zh-CN"/>
        </w:rPr>
      </w:pPr>
      <w:r>
        <w:rPr>
          <w:rFonts w:hint="eastAsia" w:ascii="Times New Roman" w:hAnsi="Times New Roman" w:eastAsia="黑体" w:cs="黑体"/>
          <w:b w:val="0"/>
          <w:color w:val="000000"/>
          <w:kern w:val="2"/>
          <w:sz w:val="32"/>
          <w:szCs w:val="32"/>
          <w:lang w:eastAsia="zh-CN"/>
        </w:rPr>
        <w:t>一、申报依据</w:t>
      </w:r>
    </w:p>
    <w:p>
      <w:pPr>
        <w:pStyle w:val="14"/>
        <w:adjustRightInd w:val="0"/>
        <w:snapToGrid w:val="0"/>
        <w:spacing w:beforeLines="0" w:afterLines="0" w:line="579" w:lineRule="exact"/>
        <w:ind w:firstLine="640" w:firstLineChars="200"/>
        <w:rPr>
          <w:rFonts w:ascii="Times New Roman" w:hAnsi="Times New Roman"/>
          <w:sz w:val="32"/>
          <w:szCs w:val="32"/>
        </w:rPr>
      </w:pPr>
      <w:r>
        <w:rPr>
          <w:rFonts w:hint="default" w:ascii="Times New Roman" w:hAnsi="Times New Roman" w:eastAsia="仿宋_GB2312" w:cs="仿宋_GB2312"/>
          <w:color w:val="000000"/>
          <w:sz w:val="32"/>
          <w:szCs w:val="32"/>
          <w:lang w:val="zh-TW"/>
        </w:rPr>
        <w:t>为落实</w:t>
      </w:r>
      <w:r>
        <w:rPr>
          <w:rFonts w:ascii="Times New Roman" w:hAnsi="Times New Roman" w:eastAsia="仿宋_GB2312" w:cs="仿宋_GB2312"/>
          <w:color w:val="000000"/>
          <w:sz w:val="32"/>
          <w:szCs w:val="32"/>
        </w:rPr>
        <w:t>《横琴粤澳深度合作区促进私募基金行业高质量发展扶持办法》（粤澳深合金融通〔2025〕59号</w:t>
      </w:r>
      <w:r>
        <w:rPr>
          <w:rFonts w:hint="eastAsia" w:ascii="Times New Roman" w:hAnsi="Times New Roman" w:cs="仿宋_GB2312"/>
          <w:color w:val="000000"/>
          <w:sz w:val="32"/>
          <w:szCs w:val="32"/>
          <w:lang w:eastAsia="zh-CN"/>
        </w:rPr>
        <w:t>，</w:t>
      </w:r>
      <w:r>
        <w:rPr>
          <w:rFonts w:hint="eastAsia" w:ascii="Times New Roman" w:hAnsi="Times New Roman" w:cs="仿宋_GB2312"/>
          <w:color w:val="000000"/>
          <w:sz w:val="32"/>
          <w:szCs w:val="32"/>
          <w:lang w:val="en-US" w:eastAsia="zh-CN"/>
        </w:rPr>
        <w:t>以下简称《私募扶持办法》</w:t>
      </w:r>
      <w:r>
        <w:rPr>
          <w:rFonts w:ascii="Times New Roman" w:hAnsi="Times New Roman" w:eastAsia="仿宋_GB2312" w:cs="仿宋_GB2312"/>
          <w:color w:val="000000"/>
          <w:sz w:val="32"/>
          <w:szCs w:val="32"/>
        </w:rPr>
        <w:t>）</w:t>
      </w:r>
      <w:r>
        <w:rPr>
          <w:rFonts w:hint="eastAsia" w:ascii="Times New Roman" w:hAnsi="Times New Roman" w:cs="仿宋_GB2312"/>
          <w:color w:val="000000"/>
          <w:sz w:val="32"/>
          <w:szCs w:val="32"/>
          <w:lang w:eastAsia="zh-CN"/>
        </w:rPr>
        <w:t>，</w:t>
      </w:r>
      <w:r>
        <w:rPr>
          <w:rFonts w:hint="eastAsia" w:ascii="Times New Roman" w:hAnsi="Times New Roman" w:cs="仿宋_GB2312"/>
          <w:color w:val="000000"/>
          <w:sz w:val="32"/>
          <w:szCs w:val="32"/>
          <w:lang w:val="zh-TW" w:eastAsia="zh-CN"/>
        </w:rPr>
        <w:t>横琴粤澳深度合作区（以下简称</w:t>
      </w:r>
      <w:r>
        <w:rPr>
          <w:rFonts w:hint="eastAsia" w:ascii="Times New Roman" w:hAnsi="Times New Roman" w:cs="仿宋_GB2312"/>
          <w:color w:val="000000"/>
          <w:sz w:val="32"/>
          <w:szCs w:val="32"/>
          <w:lang w:val="en-US" w:eastAsia="zh-CN"/>
        </w:rPr>
        <w:t>合作区</w:t>
      </w:r>
      <w:r>
        <w:rPr>
          <w:rFonts w:hint="eastAsia" w:ascii="Times New Roman" w:hAnsi="Times New Roman" w:cs="仿宋_GB2312"/>
          <w:color w:val="000000"/>
          <w:sz w:val="32"/>
          <w:szCs w:val="32"/>
          <w:lang w:val="zh-TW" w:eastAsia="zh-CN"/>
        </w:rPr>
        <w:t>）</w:t>
      </w:r>
      <w:r>
        <w:rPr>
          <w:rFonts w:hint="eastAsia" w:ascii="Times New Roman" w:hAnsi="Times New Roman" w:cs="仿宋_GB2312"/>
          <w:color w:val="000000"/>
          <w:sz w:val="32"/>
          <w:szCs w:val="32"/>
          <w:lang w:val="en-US" w:eastAsia="zh-CN"/>
        </w:rPr>
        <w:t>金融</w:t>
      </w:r>
      <w:r>
        <w:rPr>
          <w:rFonts w:hint="eastAsia" w:ascii="Times New Roman" w:hAnsi="Times New Roman" w:cs="仿宋_GB2312"/>
          <w:color w:val="000000"/>
          <w:sz w:val="32"/>
          <w:szCs w:val="32"/>
          <w:lang w:val="zh-TW" w:eastAsia="zh-CN"/>
        </w:rPr>
        <w:t>发展局制定本</w:t>
      </w:r>
      <w:r>
        <w:rPr>
          <w:rFonts w:hint="eastAsia" w:ascii="Times New Roman" w:hAnsi="Times New Roman" w:cs="仿宋_GB2312"/>
          <w:color w:val="000000"/>
          <w:sz w:val="32"/>
          <w:szCs w:val="32"/>
          <w:lang w:val="en-US" w:eastAsia="zh-CN"/>
        </w:rPr>
        <w:t>申报</w:t>
      </w:r>
      <w:r>
        <w:rPr>
          <w:rFonts w:hint="eastAsia" w:ascii="Times New Roman" w:hAnsi="Times New Roman" w:cs="仿宋_GB2312"/>
          <w:color w:val="000000"/>
          <w:sz w:val="32"/>
          <w:szCs w:val="32"/>
          <w:lang w:val="zh-TW" w:eastAsia="zh-CN"/>
        </w:rPr>
        <w:t>指南。</w:t>
      </w:r>
    </w:p>
    <w:p>
      <w:pPr>
        <w:adjustRightInd w:val="0"/>
        <w:snapToGrid w:val="0"/>
        <w:spacing w:line="579" w:lineRule="exact"/>
        <w:ind w:firstLine="640"/>
        <w:rPr>
          <w:rFonts w:hint="eastAsia" w:ascii="Times New Roman" w:hAnsi="Times New Roman" w:eastAsia="黑体" w:cs="黑体"/>
          <w:color w:val="000000"/>
          <w:kern w:val="2"/>
          <w:sz w:val="32"/>
          <w:szCs w:val="32"/>
          <w:lang w:eastAsia="zh-CN"/>
        </w:rPr>
      </w:pPr>
      <w:r>
        <w:rPr>
          <w:rFonts w:hint="eastAsia" w:ascii="Times New Roman" w:hAnsi="Times New Roman" w:eastAsia="黑体" w:cs="黑体"/>
          <w:b w:val="0"/>
          <w:color w:val="000000"/>
          <w:kern w:val="2"/>
          <w:sz w:val="32"/>
          <w:szCs w:val="32"/>
          <w:lang w:eastAsia="zh-CN"/>
        </w:rPr>
        <w:t>二、申报对象</w:t>
      </w:r>
    </w:p>
    <w:p>
      <w:pPr>
        <w:pStyle w:val="14"/>
        <w:adjustRightInd w:val="0"/>
        <w:snapToGrid w:val="0"/>
        <w:spacing w:beforeLines="0" w:afterLines="0" w:line="579" w:lineRule="exact"/>
        <w:ind w:firstLine="640" w:firstLineChars="200"/>
        <w:rPr>
          <w:rFonts w:ascii="Times New Roman" w:hAnsi="Times New Roman"/>
          <w:sz w:val="32"/>
          <w:szCs w:val="32"/>
        </w:rPr>
      </w:pPr>
      <w:r>
        <w:rPr>
          <w:rFonts w:ascii="Times New Roman" w:hAnsi="Times New Roman" w:eastAsia="仿宋_GB2312" w:cs="仿宋_GB2312"/>
          <w:color w:val="000000"/>
          <w:sz w:val="32"/>
          <w:szCs w:val="32"/>
        </w:rPr>
        <w:t>符合</w:t>
      </w:r>
      <w:r>
        <w:rPr>
          <w:rFonts w:hint="eastAsia" w:ascii="Times New Roman" w:hAnsi="Times New Roman" w:cs="仿宋_GB2312"/>
          <w:color w:val="000000"/>
          <w:sz w:val="32"/>
          <w:szCs w:val="32"/>
          <w:lang w:eastAsia="zh-CN"/>
        </w:rPr>
        <w:t>《私募扶持办法》</w:t>
      </w:r>
      <w:r>
        <w:rPr>
          <w:rFonts w:ascii="Times New Roman" w:hAnsi="Times New Roman" w:eastAsia="仿宋_GB2312" w:cs="仿宋_GB2312"/>
          <w:color w:val="000000"/>
          <w:sz w:val="32"/>
          <w:szCs w:val="32"/>
        </w:rPr>
        <w:t>第三条规定的下列主体：</w:t>
      </w:r>
    </w:p>
    <w:p>
      <w:pPr>
        <w:pStyle w:val="14"/>
        <w:adjustRightInd w:val="0"/>
        <w:snapToGrid w:val="0"/>
        <w:spacing w:beforeLines="0" w:afterLines="0" w:line="579" w:lineRule="exact"/>
        <w:ind w:firstLine="640" w:firstLineChars="200"/>
        <w:rPr>
          <w:rFonts w:ascii="Times New Roman" w:hAnsi="Times New Roman"/>
          <w:sz w:val="32"/>
          <w:szCs w:val="32"/>
        </w:rPr>
      </w:pPr>
      <w:r>
        <w:rPr>
          <w:rFonts w:ascii="Times New Roman" w:hAnsi="Times New Roman" w:eastAsia="仿宋_GB2312" w:cs="仿宋_GB2312"/>
          <w:color w:val="000000"/>
          <w:sz w:val="32"/>
          <w:szCs w:val="32"/>
        </w:rPr>
        <w:t>（一）私募基金管理人；</w:t>
      </w:r>
    </w:p>
    <w:p>
      <w:pPr>
        <w:pStyle w:val="14"/>
        <w:adjustRightInd w:val="0"/>
        <w:snapToGrid w:val="0"/>
        <w:spacing w:beforeLines="0" w:afterLines="0" w:line="579" w:lineRule="exact"/>
        <w:ind w:firstLine="640" w:firstLineChars="200"/>
        <w:rPr>
          <w:rFonts w:ascii="Times New Roman" w:hAnsi="Times New Roman"/>
          <w:sz w:val="32"/>
          <w:szCs w:val="32"/>
        </w:rPr>
      </w:pPr>
      <w:r>
        <w:rPr>
          <w:rFonts w:ascii="Times New Roman" w:hAnsi="Times New Roman" w:eastAsia="仿宋_GB2312" w:cs="仿宋_GB2312"/>
          <w:color w:val="000000"/>
          <w:sz w:val="32"/>
          <w:szCs w:val="32"/>
        </w:rPr>
        <w:t>（二）金融行业组织；</w:t>
      </w:r>
    </w:p>
    <w:p>
      <w:pPr>
        <w:pStyle w:val="14"/>
        <w:adjustRightInd w:val="0"/>
        <w:snapToGrid w:val="0"/>
        <w:spacing w:beforeLines="0" w:afterLines="0" w:line="579" w:lineRule="exact"/>
        <w:ind w:firstLine="640" w:firstLineChars="200"/>
        <w:rPr>
          <w:rFonts w:ascii="Times New Roman" w:hAnsi="Times New Roman"/>
          <w:sz w:val="32"/>
          <w:szCs w:val="32"/>
        </w:rPr>
      </w:pPr>
      <w:r>
        <w:rPr>
          <w:rFonts w:ascii="Times New Roman" w:hAnsi="Times New Roman" w:eastAsia="仿宋_GB2312" w:cs="仿宋_GB2312"/>
          <w:color w:val="000000"/>
          <w:sz w:val="32"/>
          <w:szCs w:val="32"/>
        </w:rPr>
        <w:t>（三）合作区政府投资基金管理人。</w:t>
      </w:r>
    </w:p>
    <w:p>
      <w:pPr>
        <w:adjustRightInd w:val="0"/>
        <w:snapToGrid w:val="0"/>
        <w:spacing w:line="579" w:lineRule="exact"/>
        <w:ind w:firstLine="640"/>
        <w:rPr>
          <w:rFonts w:hint="eastAsia" w:ascii="Times New Roman" w:hAnsi="Times New Roman" w:eastAsia="黑体" w:cs="黑体"/>
          <w:color w:val="000000"/>
          <w:kern w:val="2"/>
          <w:sz w:val="32"/>
          <w:szCs w:val="32"/>
          <w:lang w:eastAsia="zh-CN"/>
        </w:rPr>
      </w:pPr>
      <w:r>
        <w:rPr>
          <w:rFonts w:hint="eastAsia" w:ascii="Times New Roman" w:hAnsi="Times New Roman" w:eastAsia="黑体" w:cs="黑体"/>
          <w:b w:val="0"/>
          <w:color w:val="000000"/>
          <w:kern w:val="2"/>
          <w:sz w:val="32"/>
          <w:szCs w:val="32"/>
          <w:lang w:eastAsia="zh-CN"/>
        </w:rPr>
        <w:t>三、申报条件</w:t>
      </w:r>
    </w:p>
    <w:p>
      <w:pPr>
        <w:pStyle w:val="14"/>
        <w:adjustRightInd w:val="0"/>
        <w:snapToGrid w:val="0"/>
        <w:spacing w:beforeLines="0" w:afterLines="0" w:line="579" w:lineRule="exact"/>
        <w:ind w:firstLine="640" w:firstLineChars="200"/>
        <w:rPr>
          <w:rFonts w:ascii="Times New Roman" w:hAnsi="Times New Roman"/>
          <w:sz w:val="32"/>
          <w:szCs w:val="32"/>
        </w:rPr>
      </w:pPr>
      <w:r>
        <w:rPr>
          <w:rFonts w:ascii="Times New Roman" w:hAnsi="Times New Roman" w:eastAsia="仿宋_GB2312" w:cs="仿宋_GB2312"/>
          <w:color w:val="000000"/>
          <w:sz w:val="32"/>
          <w:szCs w:val="32"/>
        </w:rPr>
        <w:t>申报主体需满足</w:t>
      </w:r>
      <w:r>
        <w:rPr>
          <w:rFonts w:hint="eastAsia" w:ascii="Times New Roman" w:hAnsi="Times New Roman" w:cs="仿宋_GB2312"/>
          <w:color w:val="000000"/>
          <w:sz w:val="32"/>
          <w:szCs w:val="32"/>
          <w:lang w:eastAsia="zh-CN"/>
        </w:rPr>
        <w:t>《私募扶持办法》</w:t>
      </w:r>
      <w:r>
        <w:rPr>
          <w:rFonts w:ascii="Times New Roman" w:hAnsi="Times New Roman" w:eastAsia="仿宋_GB2312" w:cs="仿宋_GB2312"/>
          <w:color w:val="000000"/>
          <w:sz w:val="32"/>
          <w:szCs w:val="32"/>
        </w:rPr>
        <w:t>第三条规定的全部适用条件。</w:t>
      </w:r>
      <w:r>
        <w:rPr>
          <w:rFonts w:hint="eastAsia" w:ascii="Times New Roman" w:hAnsi="Times New Roman" w:eastAsia="仿宋_GB2312"/>
          <w:sz w:val="32"/>
          <w:szCs w:val="32"/>
          <w:highlight w:val="none"/>
          <w:lang w:val="en-US" w:eastAsia="zh-CN"/>
        </w:rPr>
        <w:t>申报主体</w:t>
      </w:r>
      <w:r>
        <w:rPr>
          <w:rFonts w:hint="eastAsia" w:ascii="Times New Roman" w:hAnsi="Times New Roman" w:eastAsia="仿宋_GB2312"/>
          <w:sz w:val="32"/>
          <w:szCs w:val="32"/>
          <w:highlight w:val="none"/>
        </w:rPr>
        <w:t>同时适用</w:t>
      </w:r>
      <w:r>
        <w:rPr>
          <w:rFonts w:hint="eastAsia" w:ascii="Times New Roman" w:hAnsi="Times New Roman"/>
          <w:sz w:val="32"/>
          <w:szCs w:val="32"/>
          <w:highlight w:val="none"/>
          <w:lang w:val="en-US" w:eastAsia="zh-CN"/>
        </w:rPr>
        <w:t>《私募扶持办法》</w:t>
      </w:r>
      <w:r>
        <w:rPr>
          <w:rFonts w:hint="eastAsia" w:ascii="Times New Roman" w:hAnsi="Times New Roman" w:eastAsia="仿宋_GB2312"/>
          <w:sz w:val="32"/>
          <w:szCs w:val="32"/>
          <w:highlight w:val="none"/>
        </w:rPr>
        <w:t>及合作区其他同类型扶持政策的，除另有规定外，按照“择优不重复”的原则进行申报</w:t>
      </w:r>
      <w:r>
        <w:rPr>
          <w:rFonts w:hint="eastAsia" w:ascii="Times New Roman" w:hAnsi="Times New Roman" w:eastAsia="仿宋_GB2312"/>
          <w:sz w:val="32"/>
          <w:szCs w:val="32"/>
          <w:highlight w:val="none"/>
          <w:lang w:eastAsia="zh-CN"/>
        </w:rPr>
        <w:t>。</w:t>
      </w:r>
    </w:p>
    <w:p>
      <w:pPr>
        <w:adjustRightInd w:val="0"/>
        <w:snapToGrid w:val="0"/>
        <w:spacing w:line="579" w:lineRule="exact"/>
        <w:ind w:firstLine="640"/>
        <w:rPr>
          <w:rFonts w:hint="eastAsia" w:ascii="Times New Roman" w:hAnsi="Times New Roman" w:eastAsia="黑体" w:cs="黑体"/>
          <w:color w:val="000000"/>
          <w:kern w:val="2"/>
          <w:sz w:val="32"/>
          <w:szCs w:val="32"/>
          <w:lang w:eastAsia="zh-CN"/>
        </w:rPr>
      </w:pPr>
      <w:r>
        <w:rPr>
          <w:rFonts w:hint="eastAsia" w:ascii="Times New Roman" w:hAnsi="Times New Roman" w:eastAsia="黑体" w:cs="黑体"/>
          <w:b w:val="0"/>
          <w:color w:val="000000"/>
          <w:kern w:val="2"/>
          <w:sz w:val="32"/>
          <w:szCs w:val="32"/>
          <w:lang w:eastAsia="zh-CN"/>
        </w:rPr>
        <w:t>四、申报时间</w:t>
      </w:r>
    </w:p>
    <w:p>
      <w:pPr>
        <w:pStyle w:val="14"/>
        <w:adjustRightInd w:val="0"/>
        <w:snapToGrid w:val="0"/>
        <w:spacing w:beforeLines="0" w:afterLines="0" w:line="579" w:lineRule="exact"/>
        <w:ind w:firstLine="640" w:firstLineChars="200"/>
        <w:rPr>
          <w:rFonts w:ascii="Times New Roman" w:hAnsi="Times New Roman"/>
          <w:sz w:val="32"/>
          <w:szCs w:val="32"/>
        </w:rPr>
      </w:pPr>
      <w:r>
        <w:rPr>
          <w:rFonts w:ascii="Times New Roman" w:hAnsi="Times New Roman" w:eastAsia="仿宋_GB2312" w:cs="仿宋_GB2312"/>
          <w:color w:val="000000"/>
          <w:sz w:val="32"/>
          <w:szCs w:val="32"/>
          <w:highlight w:val="none"/>
        </w:rPr>
        <w:t>2026年</w:t>
      </w:r>
      <w:r>
        <w:rPr>
          <w:rFonts w:hint="eastAsia" w:ascii="Times New Roman" w:hAnsi="Times New Roman" w:cs="仿宋_GB2312"/>
          <w:color w:val="000000"/>
          <w:sz w:val="32"/>
          <w:szCs w:val="32"/>
          <w:highlight w:val="none"/>
          <w:lang w:eastAsia="zh-CN"/>
        </w:rPr>
        <w:t>7</w:t>
      </w:r>
      <w:r>
        <w:rPr>
          <w:rFonts w:ascii="Times New Roman" w:hAnsi="Times New Roman" w:eastAsia="仿宋_GB2312" w:cs="仿宋_GB2312"/>
          <w:color w:val="000000"/>
          <w:sz w:val="32"/>
          <w:szCs w:val="32"/>
          <w:highlight w:val="none"/>
        </w:rPr>
        <w:t>月</w:t>
      </w:r>
      <w:r>
        <w:rPr>
          <w:rFonts w:hint="eastAsia" w:ascii="Times New Roman" w:hAnsi="Times New Roman" w:cs="仿宋_GB2312"/>
          <w:color w:val="000000"/>
          <w:sz w:val="32"/>
          <w:szCs w:val="32"/>
          <w:highlight w:val="none"/>
          <w:lang w:val="en-US" w:eastAsia="zh-CN"/>
        </w:rPr>
        <w:t>6</w:t>
      </w:r>
      <w:r>
        <w:rPr>
          <w:rFonts w:ascii="Times New Roman" w:hAnsi="Times New Roman" w:eastAsia="仿宋_GB2312" w:cs="仿宋_GB2312"/>
          <w:color w:val="000000"/>
          <w:sz w:val="32"/>
          <w:szCs w:val="32"/>
          <w:highlight w:val="none"/>
        </w:rPr>
        <w:t>日至2026年</w:t>
      </w:r>
      <w:r>
        <w:rPr>
          <w:rFonts w:hint="eastAsia" w:ascii="Times New Roman" w:hAnsi="Times New Roman" w:cs="仿宋_GB2312"/>
          <w:color w:val="000000"/>
          <w:sz w:val="32"/>
          <w:szCs w:val="32"/>
          <w:highlight w:val="none"/>
          <w:lang w:val="en-US" w:eastAsia="zh-CN"/>
        </w:rPr>
        <w:t>8</w:t>
      </w:r>
      <w:r>
        <w:rPr>
          <w:rFonts w:ascii="Times New Roman" w:hAnsi="Times New Roman" w:eastAsia="仿宋_GB2312" w:cs="仿宋_GB2312"/>
          <w:color w:val="000000"/>
          <w:sz w:val="32"/>
          <w:szCs w:val="32"/>
          <w:highlight w:val="none"/>
        </w:rPr>
        <w:t>月</w:t>
      </w:r>
      <w:r>
        <w:rPr>
          <w:rFonts w:hint="eastAsia" w:ascii="Times New Roman" w:hAnsi="Times New Roman" w:cs="仿宋_GB2312"/>
          <w:color w:val="000000"/>
          <w:sz w:val="32"/>
          <w:szCs w:val="32"/>
          <w:highlight w:val="none"/>
          <w:lang w:val="en-US" w:eastAsia="zh-CN"/>
        </w:rPr>
        <w:t>5</w:t>
      </w:r>
      <w:r>
        <w:rPr>
          <w:rFonts w:ascii="Times New Roman" w:hAnsi="Times New Roman" w:eastAsia="仿宋_GB2312" w:cs="仿宋_GB2312"/>
          <w:color w:val="000000"/>
          <w:sz w:val="32"/>
          <w:szCs w:val="32"/>
          <w:highlight w:val="none"/>
        </w:rPr>
        <w:t>日。</w:t>
      </w:r>
    </w:p>
    <w:p>
      <w:pPr>
        <w:adjustRightInd w:val="0"/>
        <w:snapToGrid w:val="0"/>
        <w:spacing w:line="579" w:lineRule="exact"/>
        <w:ind w:firstLine="640"/>
        <w:rPr>
          <w:rFonts w:hint="eastAsia" w:ascii="Times New Roman" w:hAnsi="Times New Roman" w:eastAsia="黑体" w:cs="黑体"/>
          <w:color w:val="000000"/>
          <w:kern w:val="2"/>
          <w:sz w:val="32"/>
          <w:szCs w:val="32"/>
          <w:lang w:eastAsia="zh-CN"/>
        </w:rPr>
      </w:pPr>
      <w:r>
        <w:rPr>
          <w:rFonts w:hint="eastAsia" w:ascii="Times New Roman" w:hAnsi="Times New Roman" w:eastAsia="黑体" w:cs="黑体"/>
          <w:b w:val="0"/>
          <w:color w:val="000000"/>
          <w:kern w:val="2"/>
          <w:sz w:val="32"/>
          <w:szCs w:val="32"/>
          <w:lang w:eastAsia="zh-CN"/>
        </w:rPr>
        <w:t>五、申报流程</w:t>
      </w:r>
    </w:p>
    <w:p>
      <w:pPr>
        <w:pStyle w:val="24"/>
        <w:numPr>
          <w:ilvl w:val="0"/>
          <w:numId w:val="0"/>
        </w:numPr>
        <w:spacing w:line="579" w:lineRule="exact"/>
        <w:ind w:firstLine="643"/>
        <w:rPr>
          <w:rFonts w:hint="eastAsia" w:ascii="Times New Roman" w:hAnsi="Times New Roman" w:eastAsia="楷体" w:cs="楷体"/>
          <w:b/>
          <w:bCs/>
          <w:color w:val="000000"/>
          <w:kern w:val="2"/>
          <w:sz w:val="32"/>
          <w:szCs w:val="32"/>
          <w:lang w:eastAsia="zh-CN"/>
        </w:rPr>
      </w:pPr>
      <w:r>
        <w:rPr>
          <w:rFonts w:hint="eastAsia" w:ascii="Times New Roman" w:hAnsi="Times New Roman" w:eastAsia="楷体" w:cs="楷体"/>
          <w:b/>
          <w:bCs/>
          <w:color w:val="000000"/>
          <w:kern w:val="2"/>
          <w:sz w:val="32"/>
          <w:szCs w:val="32"/>
          <w:lang w:eastAsia="zh-CN"/>
        </w:rPr>
        <w:t>（一）网上申报</w:t>
      </w:r>
    </w:p>
    <w:p>
      <w:pPr>
        <w:pStyle w:val="14"/>
        <w:adjustRightInd w:val="0"/>
        <w:snapToGrid w:val="0"/>
        <w:spacing w:beforeLines="0" w:afterLines="0" w:line="579" w:lineRule="exact"/>
        <w:ind w:firstLine="640" w:firstLineChars="200"/>
        <w:rPr>
          <w:rFonts w:ascii="Times New Roman" w:hAnsi="Times New Roman"/>
          <w:sz w:val="32"/>
          <w:szCs w:val="32"/>
        </w:rPr>
      </w:pPr>
      <w:r>
        <w:rPr>
          <w:rFonts w:ascii="Times New Roman" w:hAnsi="Times New Roman" w:eastAsia="仿宋_GB2312" w:cs="仿宋_GB2312"/>
          <w:color w:val="000000"/>
          <w:sz w:val="32"/>
          <w:szCs w:val="32"/>
        </w:rPr>
        <w:t>本次扶持资金申报采取</w:t>
      </w:r>
      <w:r>
        <w:rPr>
          <w:rFonts w:hint="eastAsia" w:ascii="Times New Roman" w:hAnsi="Times New Roman" w:cs="仿宋_GB2312"/>
          <w:color w:val="000000"/>
          <w:sz w:val="32"/>
          <w:szCs w:val="32"/>
          <w:lang w:val="en-US" w:eastAsia="zh-CN"/>
        </w:rPr>
        <w:t>网上申请受理</w:t>
      </w:r>
      <w:r>
        <w:rPr>
          <w:rFonts w:ascii="Times New Roman" w:hAnsi="Times New Roman" w:eastAsia="仿宋_GB2312" w:cs="仿宋_GB2312"/>
          <w:color w:val="000000"/>
          <w:sz w:val="32"/>
          <w:szCs w:val="32"/>
        </w:rPr>
        <w:t>方式进行。申报主体需登录“横琴粤澳深度合作区惠企利民服务平台”</w:t>
      </w:r>
      <w:r>
        <w:rPr>
          <w:rFonts w:hint="eastAsia" w:ascii="Times New Roman" w:hAnsi="Times New Roman" w:cs="仿宋_GB2312"/>
          <w:color w:val="000000"/>
          <w:sz w:val="32"/>
          <w:szCs w:val="32"/>
          <w:lang w:eastAsia="zh-CN"/>
        </w:rPr>
        <w:t>（</w:t>
      </w:r>
      <w:r>
        <w:rPr>
          <w:rFonts w:hint="eastAsia" w:ascii="Times New Roman" w:hAnsi="Times New Roman" w:cs="仿宋_GB2312"/>
          <w:color w:val="000000"/>
          <w:sz w:val="32"/>
          <w:szCs w:val="32"/>
          <w:lang w:val="en-US" w:eastAsia="zh-CN"/>
        </w:rPr>
        <w:t>以下简称申报系统</w:t>
      </w:r>
      <w:r>
        <w:rPr>
          <w:rFonts w:hint="eastAsia" w:ascii="Times New Roman" w:hAnsi="Times New Roman" w:cs="仿宋_GB2312"/>
          <w:color w:val="000000"/>
          <w:sz w:val="32"/>
          <w:szCs w:val="32"/>
          <w:lang w:eastAsia="zh-CN"/>
        </w:rPr>
        <w:t>，</w:t>
      </w:r>
      <w:r>
        <w:rPr>
          <w:rFonts w:hint="eastAsia" w:ascii="Times New Roman" w:hAnsi="Times New Roman" w:eastAsia="仿宋_GB2312" w:cs="仿宋_GB2312"/>
          <w:kern w:val="2"/>
          <w:sz w:val="32"/>
          <w:szCs w:val="32"/>
          <w:highlight w:val="none"/>
          <w:lang w:val="en-US" w:eastAsia="zh-CN" w:bidi="ar-SA"/>
        </w:rPr>
        <w:t>https://ycfz.hengqin.gov.cn/#/home）</w:t>
      </w:r>
      <w:r>
        <w:rPr>
          <w:rFonts w:ascii="Times New Roman" w:hAnsi="Times New Roman" w:eastAsia="仿宋_GB2312" w:cs="仿宋_GB2312"/>
          <w:color w:val="000000"/>
          <w:sz w:val="32"/>
          <w:szCs w:val="32"/>
        </w:rPr>
        <w:t>，根据系统指引完成注册、填报信息</w:t>
      </w:r>
      <w:r>
        <w:rPr>
          <w:rFonts w:hint="eastAsia" w:ascii="Times New Roman" w:hAnsi="Times New Roman" w:cs="仿宋_GB2312"/>
          <w:color w:val="000000"/>
          <w:sz w:val="32"/>
          <w:szCs w:val="32"/>
          <w:lang w:eastAsia="zh-CN"/>
        </w:rPr>
        <w:t>、</w:t>
      </w:r>
      <w:r>
        <w:rPr>
          <w:rFonts w:ascii="Times New Roman" w:hAnsi="Times New Roman" w:eastAsia="仿宋_GB2312" w:cs="仿宋_GB2312"/>
          <w:color w:val="000000"/>
          <w:sz w:val="32"/>
          <w:szCs w:val="32"/>
        </w:rPr>
        <w:t>上传材料</w:t>
      </w:r>
      <w:r>
        <w:rPr>
          <w:rFonts w:hint="eastAsia" w:ascii="Times New Roman" w:hAnsi="Times New Roman" w:cs="仿宋_GB2312"/>
          <w:color w:val="000000"/>
          <w:sz w:val="32"/>
          <w:szCs w:val="32"/>
          <w:lang w:val="en-US" w:eastAsia="zh-CN"/>
        </w:rPr>
        <w:t>并提交申请</w:t>
      </w:r>
      <w:r>
        <w:rPr>
          <w:rFonts w:ascii="Times New Roman" w:hAnsi="Times New Roman" w:eastAsia="仿宋_GB2312" w:cs="仿宋_GB2312"/>
          <w:color w:val="000000"/>
          <w:sz w:val="32"/>
          <w:szCs w:val="32"/>
        </w:rPr>
        <w:t>。</w:t>
      </w:r>
    </w:p>
    <w:p>
      <w:pPr>
        <w:pStyle w:val="24"/>
        <w:numPr>
          <w:ilvl w:val="0"/>
          <w:numId w:val="0"/>
        </w:numPr>
        <w:spacing w:line="579" w:lineRule="exact"/>
        <w:ind w:firstLine="643"/>
        <w:rPr>
          <w:rFonts w:hint="eastAsia" w:ascii="Times New Roman" w:hAnsi="Times New Roman" w:eastAsia="楷体" w:cs="楷体"/>
          <w:b/>
          <w:bCs/>
          <w:color w:val="000000"/>
          <w:kern w:val="2"/>
          <w:sz w:val="32"/>
          <w:szCs w:val="32"/>
          <w:lang w:val="en-US" w:eastAsia="zh-CN"/>
        </w:rPr>
      </w:pPr>
      <w:r>
        <w:rPr>
          <w:rFonts w:hint="eastAsia" w:ascii="Times New Roman" w:hAnsi="Times New Roman" w:eastAsia="楷体" w:cs="楷体"/>
          <w:b/>
          <w:bCs/>
          <w:color w:val="000000"/>
          <w:kern w:val="2"/>
          <w:sz w:val="32"/>
          <w:szCs w:val="32"/>
          <w:lang w:val="en-US" w:eastAsia="zh-CN"/>
        </w:rPr>
        <w:t>（二）</w:t>
      </w:r>
      <w:r>
        <w:rPr>
          <w:rFonts w:hint="eastAsia" w:ascii="Times New Roman" w:hAnsi="Times New Roman" w:eastAsia="楷体" w:cs="楷体"/>
          <w:b/>
          <w:bCs/>
          <w:color w:val="000000"/>
          <w:kern w:val="2"/>
          <w:sz w:val="32"/>
          <w:szCs w:val="32"/>
          <w:lang w:eastAsia="zh-CN"/>
        </w:rPr>
        <w:t>受理</w:t>
      </w:r>
      <w:r>
        <w:rPr>
          <w:rFonts w:hint="eastAsia" w:ascii="Times New Roman" w:hAnsi="Times New Roman" w:eastAsia="楷体" w:cs="楷体"/>
          <w:b/>
          <w:bCs/>
          <w:color w:val="000000"/>
          <w:kern w:val="2"/>
          <w:sz w:val="32"/>
          <w:szCs w:val="32"/>
          <w:lang w:val="en-US" w:eastAsia="zh-CN"/>
        </w:rPr>
        <w:t>及审核</w:t>
      </w:r>
    </w:p>
    <w:p>
      <w:pPr>
        <w:pStyle w:val="14"/>
        <w:numPr>
          <w:ilvl w:val="-1"/>
          <w:numId w:val="0"/>
        </w:numPr>
        <w:adjustRightInd w:val="0"/>
        <w:snapToGrid w:val="0"/>
        <w:spacing w:beforeLines="0" w:afterLines="0" w:line="579" w:lineRule="exact"/>
        <w:ind w:firstLine="640" w:firstLineChars="200"/>
        <w:rPr>
          <w:rFonts w:hint="default"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rPr>
        <w:t>项目提交后，由受理机构对</w:t>
      </w:r>
      <w:r>
        <w:rPr>
          <w:rFonts w:hint="eastAsia" w:ascii="Times New Roman" w:hAnsi="Times New Roman" w:cs="仿宋_GB2312"/>
          <w:color w:val="000000"/>
          <w:sz w:val="32"/>
          <w:szCs w:val="32"/>
          <w:lang w:eastAsia="zh-CN"/>
        </w:rPr>
        <w:t>申报主体</w:t>
      </w:r>
      <w:r>
        <w:rPr>
          <w:rFonts w:hint="eastAsia" w:ascii="Times New Roman" w:hAnsi="Times New Roman" w:eastAsia="仿宋_GB2312" w:cs="仿宋_GB2312"/>
          <w:color w:val="000000"/>
          <w:sz w:val="32"/>
          <w:szCs w:val="32"/>
        </w:rPr>
        <w:t>的信息进行审核</w:t>
      </w:r>
      <w:r>
        <w:rPr>
          <w:rFonts w:ascii="Times New Roman" w:hAnsi="Times New Roman" w:eastAsia="仿宋_GB2312" w:cs="仿宋_GB2312"/>
          <w:color w:val="000000"/>
          <w:sz w:val="32"/>
          <w:szCs w:val="32"/>
        </w:rPr>
        <w:t>。</w:t>
      </w:r>
      <w:r>
        <w:rPr>
          <w:rFonts w:hint="default" w:ascii="Times New Roman" w:hAnsi="Times New Roman" w:eastAsia="仿宋_GB2312" w:cs="仿宋_GB2312"/>
          <w:color w:val="000000"/>
          <w:sz w:val="32"/>
          <w:szCs w:val="32"/>
          <w:lang w:val="en-US" w:eastAsia="zh-CN"/>
        </w:rPr>
        <w:t>不符合申报条件的，不予受理；资料不全的，在系统退回并告知需补齐的资料，申报</w:t>
      </w:r>
      <w:r>
        <w:rPr>
          <w:rFonts w:hint="eastAsia" w:ascii="Times New Roman" w:hAnsi="Times New Roman" w:cs="仿宋_GB2312"/>
          <w:color w:val="000000"/>
          <w:sz w:val="32"/>
          <w:szCs w:val="32"/>
          <w:lang w:val="en-US" w:eastAsia="zh-CN"/>
        </w:rPr>
        <w:t>主体</w:t>
      </w:r>
      <w:r>
        <w:rPr>
          <w:rFonts w:hint="default" w:ascii="Times New Roman" w:hAnsi="Times New Roman" w:eastAsia="仿宋_GB2312" w:cs="仿宋_GB2312"/>
          <w:color w:val="000000"/>
          <w:sz w:val="32"/>
          <w:szCs w:val="32"/>
          <w:lang w:val="en-US" w:eastAsia="zh-CN"/>
        </w:rPr>
        <w:t>需按要求完善相关信息，原则上应当自退回之日起五个工作日内重新提交至受理机构，因特殊情况无法在规定时限内完成的，可在期满前向受理机构书面说明理由申请延期。逾期且未申请延期视为自动放弃本次申报。</w:t>
      </w:r>
    </w:p>
    <w:p>
      <w:pPr>
        <w:pStyle w:val="24"/>
        <w:numPr>
          <w:ilvl w:val="0"/>
          <w:numId w:val="0"/>
        </w:numPr>
        <w:spacing w:line="579" w:lineRule="exact"/>
        <w:ind w:firstLine="643"/>
        <w:rPr>
          <w:rFonts w:hint="eastAsia" w:ascii="Times New Roman" w:hAnsi="Times New Roman" w:eastAsia="楷体" w:cs="楷体"/>
          <w:b/>
          <w:bCs/>
          <w:color w:val="000000"/>
          <w:kern w:val="2"/>
          <w:sz w:val="32"/>
          <w:szCs w:val="32"/>
          <w:lang w:eastAsia="zh-CN"/>
        </w:rPr>
      </w:pPr>
      <w:r>
        <w:rPr>
          <w:rFonts w:hint="eastAsia" w:ascii="Times New Roman" w:hAnsi="Times New Roman" w:eastAsia="楷体" w:cs="楷体"/>
          <w:b/>
          <w:bCs/>
          <w:color w:val="000000"/>
          <w:kern w:val="2"/>
          <w:sz w:val="32"/>
          <w:szCs w:val="32"/>
          <w:lang w:val="en-US" w:eastAsia="zh-CN"/>
        </w:rPr>
        <w:t>（三）</w:t>
      </w:r>
      <w:r>
        <w:rPr>
          <w:rFonts w:hint="eastAsia" w:ascii="Times New Roman" w:hAnsi="Times New Roman" w:eastAsia="楷体" w:cs="楷体"/>
          <w:b/>
          <w:bCs/>
          <w:color w:val="000000"/>
          <w:kern w:val="2"/>
          <w:sz w:val="32"/>
          <w:szCs w:val="32"/>
          <w:lang w:eastAsia="zh-CN"/>
        </w:rPr>
        <w:t>公示</w:t>
      </w:r>
    </w:p>
    <w:p>
      <w:pPr>
        <w:pStyle w:val="14"/>
        <w:numPr>
          <w:ilvl w:val="-1"/>
          <w:numId w:val="0"/>
        </w:numPr>
        <w:adjustRightInd w:val="0"/>
        <w:snapToGrid w:val="0"/>
        <w:spacing w:beforeLines="0" w:afterLines="0" w:line="579" w:lineRule="exact"/>
        <w:ind w:firstLine="640" w:firstLineChars="200"/>
        <w:rPr>
          <w:rFonts w:ascii="Times New Roman" w:hAnsi="Times New Roman"/>
          <w:sz w:val="32"/>
          <w:szCs w:val="32"/>
        </w:rPr>
      </w:pPr>
      <w:r>
        <w:rPr>
          <w:rFonts w:hint="eastAsia" w:ascii="Times New Roman" w:hAnsi="Times New Roman" w:cs="仿宋_GB2312"/>
          <w:color w:val="000000"/>
          <w:sz w:val="32"/>
          <w:szCs w:val="32"/>
          <w:lang w:val="en-US" w:eastAsia="zh-CN"/>
        </w:rPr>
        <w:t>金融发展局</w:t>
      </w:r>
      <w:r>
        <w:rPr>
          <w:rFonts w:hint="eastAsia" w:ascii="Times New Roman" w:hAnsi="Times New Roman" w:eastAsia="仿宋_GB2312" w:cs="仿宋_GB2312"/>
          <w:color w:val="000000"/>
          <w:sz w:val="32"/>
          <w:szCs w:val="32"/>
        </w:rPr>
        <w:t>对</w:t>
      </w:r>
      <w:r>
        <w:rPr>
          <w:rFonts w:hint="eastAsia" w:ascii="Times New Roman" w:hAnsi="Times New Roman" w:cs="仿宋_GB2312"/>
          <w:color w:val="000000"/>
          <w:sz w:val="32"/>
          <w:szCs w:val="32"/>
          <w:lang w:val="en-US" w:eastAsia="zh-CN"/>
        </w:rPr>
        <w:t>审核通过的申报主体</w:t>
      </w:r>
      <w:r>
        <w:rPr>
          <w:rFonts w:hint="eastAsia" w:ascii="Times New Roman" w:hAnsi="Times New Roman" w:cs="仿宋_GB2312"/>
          <w:color w:val="000000"/>
          <w:sz w:val="32"/>
          <w:szCs w:val="32"/>
          <w:lang w:eastAsia="zh-CN"/>
        </w:rPr>
        <w:t>名单公示</w:t>
      </w:r>
      <w:r>
        <w:rPr>
          <w:rFonts w:hint="eastAsia" w:ascii="Times New Roman" w:hAnsi="Times New Roman" w:cs="仿宋_GB2312"/>
          <w:color w:val="000000"/>
          <w:sz w:val="32"/>
          <w:szCs w:val="32"/>
          <w:lang w:val="en-US" w:eastAsia="zh-CN"/>
        </w:rPr>
        <w:t>五</w:t>
      </w:r>
      <w:r>
        <w:rPr>
          <w:rFonts w:hint="eastAsia" w:ascii="Times New Roman" w:hAnsi="Times New Roman" w:cs="仿宋_GB2312"/>
          <w:color w:val="000000"/>
          <w:sz w:val="32"/>
          <w:szCs w:val="32"/>
          <w:lang w:eastAsia="zh-CN"/>
        </w:rPr>
        <w:t>个工作日</w:t>
      </w:r>
      <w:r>
        <w:rPr>
          <w:rFonts w:ascii="Times New Roman" w:hAnsi="Times New Roman" w:eastAsia="仿宋_GB2312" w:cs="仿宋_GB2312"/>
          <w:color w:val="000000"/>
          <w:sz w:val="32"/>
          <w:szCs w:val="32"/>
        </w:rPr>
        <w:t>。</w:t>
      </w:r>
    </w:p>
    <w:p>
      <w:pPr>
        <w:pStyle w:val="24"/>
        <w:numPr>
          <w:ilvl w:val="0"/>
          <w:numId w:val="0"/>
        </w:numPr>
        <w:spacing w:line="579" w:lineRule="exact"/>
        <w:ind w:firstLine="643"/>
        <w:rPr>
          <w:rFonts w:hint="eastAsia" w:ascii="Times New Roman" w:hAnsi="Times New Roman" w:eastAsia="楷体" w:cs="楷体"/>
          <w:b/>
          <w:bCs/>
          <w:color w:val="000000"/>
          <w:kern w:val="2"/>
          <w:sz w:val="32"/>
          <w:szCs w:val="32"/>
          <w:lang w:eastAsia="zh-CN"/>
        </w:rPr>
      </w:pPr>
      <w:r>
        <w:rPr>
          <w:rFonts w:hint="eastAsia" w:ascii="Times New Roman" w:hAnsi="Times New Roman" w:eastAsia="楷体" w:cs="楷体"/>
          <w:b/>
          <w:bCs/>
          <w:color w:val="000000"/>
          <w:kern w:val="2"/>
          <w:sz w:val="32"/>
          <w:szCs w:val="32"/>
          <w:lang w:val="en-US" w:eastAsia="zh-CN"/>
        </w:rPr>
        <w:t>（四）</w:t>
      </w:r>
      <w:r>
        <w:rPr>
          <w:rFonts w:hint="eastAsia" w:ascii="Times New Roman" w:hAnsi="Times New Roman" w:eastAsia="楷体" w:cs="楷体"/>
          <w:b/>
          <w:bCs/>
          <w:color w:val="000000"/>
          <w:kern w:val="2"/>
          <w:sz w:val="32"/>
          <w:szCs w:val="32"/>
          <w:lang w:eastAsia="zh-CN"/>
        </w:rPr>
        <w:t>资金拨付</w:t>
      </w:r>
    </w:p>
    <w:p>
      <w:pPr>
        <w:pStyle w:val="14"/>
        <w:numPr>
          <w:ilvl w:val="-1"/>
          <w:numId w:val="0"/>
        </w:numPr>
        <w:adjustRightInd w:val="0"/>
        <w:snapToGrid w:val="0"/>
        <w:spacing w:beforeLines="0" w:afterLines="0" w:line="579" w:lineRule="exact"/>
        <w:ind w:firstLine="640" w:firstLineChars="200"/>
        <w:rPr>
          <w:rFonts w:ascii="Times New Roman" w:hAnsi="Times New Roman"/>
          <w:sz w:val="32"/>
          <w:szCs w:val="32"/>
        </w:rPr>
      </w:pPr>
      <w:r>
        <w:rPr>
          <w:rFonts w:ascii="Times New Roman" w:hAnsi="Times New Roman" w:eastAsia="仿宋_GB2312" w:cs="仿宋_GB2312"/>
          <w:color w:val="000000"/>
          <w:sz w:val="32"/>
          <w:szCs w:val="32"/>
        </w:rPr>
        <w:t>公示期满无异议或</w:t>
      </w:r>
      <w:r>
        <w:rPr>
          <w:rFonts w:hint="eastAsia" w:ascii="Times New Roman" w:hAnsi="Times New Roman" w:eastAsia="仿宋_GB2312" w:cs="仿宋_GB2312"/>
          <w:color w:val="000000"/>
          <w:sz w:val="32"/>
          <w:szCs w:val="32"/>
        </w:rPr>
        <w:t>经调查</w:t>
      </w:r>
      <w:r>
        <w:rPr>
          <w:rFonts w:ascii="Times New Roman" w:hAnsi="Times New Roman" w:eastAsia="仿宋_GB2312" w:cs="仿宋_GB2312"/>
          <w:color w:val="000000"/>
          <w:sz w:val="32"/>
          <w:szCs w:val="32"/>
        </w:rPr>
        <w:t>异议不成立的，</w:t>
      </w:r>
      <w:r>
        <w:rPr>
          <w:rFonts w:hint="eastAsia" w:ascii="Times New Roman" w:hAnsi="Times New Roman" w:eastAsia="仿宋_GB2312" w:cs="仿宋_GB2312"/>
          <w:color w:val="000000"/>
          <w:sz w:val="32"/>
          <w:szCs w:val="32"/>
        </w:rPr>
        <w:t>金融发展局按</w:t>
      </w:r>
      <w:r>
        <w:rPr>
          <w:rFonts w:hint="eastAsia" w:ascii="Times New Roman" w:hAnsi="Times New Roman" w:cs="仿宋_GB2312"/>
          <w:color w:val="000000"/>
          <w:sz w:val="32"/>
          <w:szCs w:val="32"/>
          <w:lang w:val="en-US" w:eastAsia="zh-CN"/>
        </w:rPr>
        <w:t>流程</w:t>
      </w:r>
      <w:r>
        <w:rPr>
          <w:rFonts w:hint="eastAsia" w:ascii="Times New Roman" w:hAnsi="Times New Roman" w:eastAsia="仿宋_GB2312" w:cs="仿宋_GB2312"/>
          <w:color w:val="000000"/>
          <w:sz w:val="32"/>
          <w:szCs w:val="32"/>
        </w:rPr>
        <w:t>拨付资金</w:t>
      </w:r>
      <w:r>
        <w:rPr>
          <w:rFonts w:hint="eastAsia" w:ascii="Times New Roman" w:hAnsi="Times New Roman" w:eastAsia="仿宋_GB2312" w:cs="仿宋_GB2312"/>
          <w:color w:val="000000"/>
          <w:sz w:val="32"/>
          <w:szCs w:val="32"/>
          <w:highlight w:val="none"/>
        </w:rPr>
        <w:t>。</w:t>
      </w:r>
      <w:r>
        <w:rPr>
          <w:rFonts w:hint="eastAsia" w:ascii="Times New Roman" w:hAnsi="Times New Roman" w:eastAsia="仿宋_GB2312" w:cs="仿宋_GB2312"/>
          <w:color w:val="000000"/>
          <w:sz w:val="32"/>
          <w:szCs w:val="32"/>
          <w:highlight w:val="none"/>
          <w:lang w:val="en-US" w:eastAsia="zh-CN"/>
        </w:rPr>
        <w:t>扶持资金将通过银行转账方式支付至申报主体指定账户，鼓励并支持数字人民币在合作区各类财政资金发放场景的应用。</w:t>
      </w:r>
    </w:p>
    <w:p>
      <w:pPr>
        <w:adjustRightInd w:val="0"/>
        <w:snapToGrid w:val="0"/>
        <w:spacing w:line="579" w:lineRule="exact"/>
        <w:ind w:firstLine="640"/>
        <w:rPr>
          <w:rFonts w:hint="eastAsia" w:ascii="Times New Roman" w:hAnsi="Times New Roman" w:eastAsia="黑体" w:cs="黑体"/>
          <w:color w:val="000000"/>
          <w:kern w:val="2"/>
          <w:sz w:val="32"/>
          <w:szCs w:val="32"/>
          <w:lang w:eastAsia="zh-CN"/>
        </w:rPr>
      </w:pPr>
      <w:r>
        <w:rPr>
          <w:rFonts w:hint="eastAsia" w:ascii="Times New Roman" w:hAnsi="Times New Roman" w:eastAsia="黑体" w:cs="黑体"/>
          <w:b w:val="0"/>
          <w:color w:val="000000"/>
          <w:kern w:val="2"/>
          <w:sz w:val="32"/>
          <w:szCs w:val="32"/>
          <w:lang w:eastAsia="zh-CN"/>
        </w:rPr>
        <w:t>六、申报材料</w:t>
      </w:r>
    </w:p>
    <w:p>
      <w:pPr>
        <w:pStyle w:val="14"/>
        <w:adjustRightInd w:val="0"/>
        <w:snapToGrid w:val="0"/>
        <w:spacing w:beforeLines="0" w:afterLines="0" w:line="579" w:lineRule="exact"/>
        <w:ind w:firstLine="640" w:firstLineChars="200"/>
        <w:rPr>
          <w:rFonts w:hint="eastAsia" w:ascii="Times New Roman" w:hAnsi="Times New Roman" w:cs="仿宋_GB2312"/>
          <w:color w:val="000000"/>
          <w:sz w:val="32"/>
          <w:szCs w:val="32"/>
          <w:lang w:eastAsia="zh-CN"/>
        </w:rPr>
      </w:pPr>
      <w:r>
        <w:rPr>
          <w:rFonts w:hint="eastAsia" w:ascii="Times New Roman" w:hAnsi="Times New Roman" w:cs="仿宋_GB2312"/>
          <w:color w:val="000000"/>
          <w:sz w:val="32"/>
          <w:szCs w:val="32"/>
          <w:lang w:eastAsia="zh-CN"/>
        </w:rPr>
        <w:t>申报主体</w:t>
      </w:r>
      <w:r>
        <w:rPr>
          <w:rFonts w:hint="eastAsia" w:ascii="Times New Roman" w:hAnsi="Times New Roman" w:eastAsia="仿宋_GB2312" w:cs="仿宋_GB2312"/>
          <w:color w:val="000000"/>
          <w:sz w:val="32"/>
          <w:szCs w:val="32"/>
        </w:rPr>
        <w:t>提交材料包含基础申报资料，以及根据具体申报扶持类型需提交的其他申报资料</w:t>
      </w:r>
      <w:r>
        <w:rPr>
          <w:rFonts w:hint="eastAsia" w:ascii="Times New Roman" w:hAnsi="Times New Roman" w:cs="仿宋_GB2312"/>
          <w:color w:val="000000"/>
          <w:sz w:val="32"/>
          <w:szCs w:val="32"/>
          <w:lang w:eastAsia="zh-CN"/>
        </w:rPr>
        <w:t>（</w:t>
      </w:r>
      <w:r>
        <w:rPr>
          <w:rFonts w:hint="eastAsia" w:ascii="Times New Roman" w:hAnsi="Times New Roman" w:eastAsia="仿宋_GB2312" w:cs="仿宋_GB2312"/>
          <w:color w:val="000000"/>
          <w:sz w:val="32"/>
          <w:szCs w:val="32"/>
        </w:rPr>
        <w:t>详见下表</w:t>
      </w:r>
      <w:r>
        <w:rPr>
          <w:rFonts w:hint="eastAsia" w:ascii="Times New Roman" w:hAnsi="Times New Roman" w:cs="仿宋_GB2312"/>
          <w:color w:val="000000"/>
          <w:sz w:val="32"/>
          <w:szCs w:val="32"/>
          <w:lang w:eastAsia="zh-CN"/>
        </w:rPr>
        <w:t>），</w:t>
      </w:r>
      <w:r>
        <w:rPr>
          <w:rFonts w:hint="eastAsia" w:ascii="Times New Roman" w:hAnsi="Times New Roman" w:eastAsia="仿宋_GB2312" w:cs="仿宋_GB2312"/>
          <w:color w:val="000000"/>
          <w:sz w:val="32"/>
          <w:szCs w:val="32"/>
        </w:rPr>
        <w:t>复印</w:t>
      </w:r>
      <w:r>
        <w:rPr>
          <w:rFonts w:hint="eastAsia" w:ascii="Times New Roman" w:hAnsi="Times New Roman" w:cs="仿宋_GB2312"/>
          <w:color w:val="000000"/>
          <w:sz w:val="32"/>
          <w:szCs w:val="32"/>
          <w:lang w:val="en-US" w:eastAsia="zh-CN"/>
        </w:rPr>
        <w:t>或扫描</w:t>
      </w:r>
      <w:r>
        <w:rPr>
          <w:rFonts w:hint="eastAsia" w:ascii="Times New Roman" w:hAnsi="Times New Roman" w:eastAsia="仿宋_GB2312" w:cs="仿宋_GB2312"/>
          <w:color w:val="000000"/>
          <w:sz w:val="32"/>
          <w:szCs w:val="32"/>
        </w:rPr>
        <w:t>材料需与原件保持一致，所有申报材料均需加盖</w:t>
      </w:r>
      <w:r>
        <w:rPr>
          <w:rFonts w:hint="eastAsia" w:ascii="Times New Roman" w:hAnsi="Times New Roman" w:cs="仿宋_GB2312"/>
          <w:color w:val="000000"/>
          <w:sz w:val="32"/>
          <w:szCs w:val="32"/>
          <w:lang w:eastAsia="zh-CN"/>
        </w:rPr>
        <w:t>申报主体</w:t>
      </w:r>
      <w:r>
        <w:rPr>
          <w:rFonts w:hint="eastAsia" w:ascii="Times New Roman" w:hAnsi="Times New Roman" w:eastAsia="仿宋_GB2312" w:cs="仿宋_GB2312"/>
          <w:color w:val="000000"/>
          <w:sz w:val="32"/>
          <w:szCs w:val="32"/>
        </w:rPr>
        <w:t>公章</w:t>
      </w:r>
      <w:r>
        <w:rPr>
          <w:rFonts w:hint="eastAsia" w:ascii="Times New Roman" w:hAnsi="Times New Roman" w:cs="仿宋_GB2312"/>
          <w:color w:val="000000"/>
          <w:sz w:val="32"/>
          <w:szCs w:val="32"/>
          <w:lang w:eastAsia="zh-CN"/>
        </w:rPr>
        <w:t>：</w:t>
      </w:r>
    </w:p>
    <w:p>
      <w:pPr>
        <w:pStyle w:val="14"/>
        <w:numPr>
          <w:ilvl w:val="0"/>
          <w:numId w:val="1"/>
        </w:numPr>
        <w:adjustRightInd w:val="0"/>
        <w:snapToGrid w:val="0"/>
        <w:spacing w:beforeLines="0" w:afterLines="0" w:line="579" w:lineRule="exact"/>
        <w:ind w:firstLine="640" w:firstLineChars="200"/>
        <w:rPr>
          <w:rFonts w:hint="eastAsia"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rPr>
        <w:t>申报表单面打印，需经企业法定代表人签字（签章）并加盖骑缝章；</w:t>
      </w:r>
    </w:p>
    <w:p>
      <w:pPr>
        <w:pStyle w:val="14"/>
        <w:adjustRightInd w:val="0"/>
        <w:snapToGrid w:val="0"/>
        <w:spacing w:beforeLines="0" w:afterLines="0" w:line="579" w:lineRule="exact"/>
        <w:ind w:firstLine="640" w:firstLineChars="200"/>
        <w:rPr>
          <w:rFonts w:hint="eastAsia" w:ascii="Times New Roman" w:hAnsi="Times New Roman" w:cs="仿宋_GB2312"/>
          <w:color w:val="000000"/>
          <w:sz w:val="32"/>
          <w:szCs w:val="32"/>
          <w:lang w:eastAsia="zh-CN"/>
        </w:rPr>
      </w:pPr>
      <w:r>
        <w:rPr>
          <w:rFonts w:hint="eastAsia" w:ascii="Times New Roman" w:hAnsi="Times New Roman" w:cs="仿宋_GB2312"/>
          <w:color w:val="000000"/>
          <w:sz w:val="32"/>
          <w:szCs w:val="32"/>
          <w:lang w:val="en-US" w:eastAsia="zh-CN"/>
        </w:rPr>
        <w:t xml:space="preserve">2. </w:t>
      </w:r>
      <w:r>
        <w:rPr>
          <w:rFonts w:hint="eastAsia" w:ascii="Times New Roman" w:hAnsi="Times New Roman" w:eastAsia="仿宋_GB2312" w:cs="仿宋_GB2312"/>
          <w:color w:val="000000"/>
          <w:sz w:val="32"/>
          <w:szCs w:val="32"/>
        </w:rPr>
        <w:t>单页的申报材料盖一个公章，多页的申报材料还需盖骑缝</w:t>
      </w:r>
      <w:r>
        <w:rPr>
          <w:rFonts w:hint="eastAsia" w:ascii="Times New Roman" w:hAnsi="Times New Roman" w:cs="仿宋_GB2312"/>
          <w:color w:val="000000"/>
          <w:sz w:val="32"/>
          <w:szCs w:val="32"/>
          <w:lang w:val="en-US" w:eastAsia="zh-CN"/>
        </w:rPr>
        <w:t>章</w:t>
      </w:r>
      <w:r>
        <w:rPr>
          <w:rFonts w:hint="eastAsia" w:ascii="Times New Roman" w:hAnsi="Times New Roman" w:eastAsia="仿宋_GB2312" w:cs="仿宋_GB2312"/>
          <w:color w:val="000000"/>
          <w:sz w:val="32"/>
          <w:szCs w:val="32"/>
        </w:rPr>
        <w:t>，如原件已按要求加盖公章可直接提交扫描件</w:t>
      </w:r>
      <w:r>
        <w:rPr>
          <w:rFonts w:hint="eastAsia" w:ascii="Times New Roman" w:hAnsi="Times New Roman" w:cs="仿宋_GB2312"/>
          <w:color w:val="000000"/>
          <w:sz w:val="32"/>
          <w:szCs w:val="32"/>
          <w:lang w:eastAsia="zh-CN"/>
        </w:rPr>
        <w:t>；</w:t>
      </w:r>
    </w:p>
    <w:p>
      <w:pPr>
        <w:pStyle w:val="14"/>
        <w:adjustRightInd w:val="0"/>
        <w:snapToGrid w:val="0"/>
        <w:spacing w:beforeLines="0" w:afterLines="0" w:line="579" w:lineRule="exact"/>
        <w:ind w:firstLine="640" w:firstLineChars="200"/>
        <w:rPr>
          <w:rFonts w:ascii="Times New Roman" w:hAnsi="Times New Roman" w:eastAsia="仿宋_GB2312" w:cs="仿宋_GB2312"/>
          <w:color w:val="000000"/>
          <w:sz w:val="32"/>
          <w:szCs w:val="32"/>
        </w:rPr>
      </w:pPr>
      <w:r>
        <w:rPr>
          <w:rFonts w:hint="eastAsia" w:ascii="Times New Roman" w:hAnsi="Times New Roman" w:eastAsia="仿宋_GB2312" w:cs="仿宋_GB2312"/>
          <w:color w:val="000000"/>
          <w:sz w:val="32"/>
          <w:szCs w:val="32"/>
        </w:rPr>
        <w:t>应审核需要，受理机构可要求</w:t>
      </w:r>
      <w:r>
        <w:rPr>
          <w:rFonts w:hint="eastAsia" w:ascii="Times New Roman" w:hAnsi="Times New Roman" w:cs="仿宋_GB2312"/>
          <w:color w:val="000000"/>
          <w:sz w:val="32"/>
          <w:szCs w:val="32"/>
          <w:lang w:eastAsia="zh-CN"/>
        </w:rPr>
        <w:t>申报主体</w:t>
      </w:r>
      <w:r>
        <w:rPr>
          <w:rFonts w:hint="eastAsia" w:ascii="Times New Roman" w:hAnsi="Times New Roman" w:eastAsia="仿宋_GB2312" w:cs="仿宋_GB2312"/>
          <w:color w:val="000000"/>
          <w:sz w:val="32"/>
          <w:szCs w:val="32"/>
        </w:rPr>
        <w:t>提供其他所需申请材料，或提交相关原件进行查验，请</w:t>
      </w:r>
      <w:r>
        <w:rPr>
          <w:rFonts w:hint="eastAsia" w:ascii="Times New Roman" w:hAnsi="Times New Roman" w:cs="仿宋_GB2312"/>
          <w:color w:val="000000"/>
          <w:sz w:val="32"/>
          <w:szCs w:val="32"/>
          <w:lang w:eastAsia="zh-CN"/>
        </w:rPr>
        <w:t>申报主体</w:t>
      </w:r>
      <w:r>
        <w:rPr>
          <w:rFonts w:hint="eastAsia" w:ascii="Times New Roman" w:hAnsi="Times New Roman" w:eastAsia="仿宋_GB2312" w:cs="仿宋_GB2312"/>
          <w:color w:val="000000"/>
          <w:sz w:val="32"/>
          <w:szCs w:val="32"/>
        </w:rPr>
        <w:t>妥善保管相关申报材料配合后续核查工作</w:t>
      </w:r>
      <w:r>
        <w:rPr>
          <w:rFonts w:ascii="Times New Roman" w:hAnsi="Times New Roman" w:eastAsia="仿宋_GB2312" w:cs="仿宋_GB2312"/>
          <w:color w:val="000000"/>
          <w:sz w:val="32"/>
          <w:szCs w:val="32"/>
        </w:rPr>
        <w:t>。</w:t>
      </w:r>
    </w:p>
    <w:p>
      <w:pPr>
        <w:pStyle w:val="24"/>
        <w:numPr>
          <w:ilvl w:val="0"/>
          <w:numId w:val="0"/>
        </w:numPr>
        <w:ind w:firstLine="643" w:firstLineChars="200"/>
        <w:rPr>
          <w:rFonts w:hint="eastAsia" w:ascii="Times New Roman" w:hAnsi="Times New Roman" w:eastAsia="楷体" w:cs="楷体"/>
          <w:b/>
          <w:bCs/>
          <w:color w:val="000000"/>
          <w:kern w:val="2"/>
          <w:sz w:val="32"/>
          <w:szCs w:val="32"/>
          <w:lang w:eastAsia="zh-CN"/>
        </w:rPr>
      </w:pPr>
      <w:r>
        <w:rPr>
          <w:rFonts w:hint="eastAsia" w:ascii="Times New Roman" w:hAnsi="Times New Roman" w:eastAsia="楷体" w:cs="楷体"/>
          <w:b/>
          <w:bCs/>
          <w:color w:val="000000"/>
          <w:kern w:val="2"/>
          <w:sz w:val="32"/>
          <w:szCs w:val="32"/>
          <w:lang w:eastAsia="zh-CN"/>
        </w:rPr>
        <w:t>（</w:t>
      </w:r>
      <w:r>
        <w:rPr>
          <w:rFonts w:hint="eastAsia" w:ascii="Times New Roman" w:hAnsi="Times New Roman" w:eastAsia="楷体" w:cs="楷体"/>
          <w:b/>
          <w:bCs/>
          <w:color w:val="000000"/>
          <w:kern w:val="2"/>
          <w:sz w:val="32"/>
          <w:szCs w:val="32"/>
          <w:lang w:val="en-US" w:eastAsia="zh-CN"/>
        </w:rPr>
        <w:t>一</w:t>
      </w:r>
      <w:r>
        <w:rPr>
          <w:rFonts w:hint="eastAsia" w:ascii="Times New Roman" w:hAnsi="Times New Roman" w:eastAsia="楷体" w:cs="楷体"/>
          <w:b/>
          <w:bCs/>
          <w:color w:val="000000"/>
          <w:kern w:val="2"/>
          <w:sz w:val="32"/>
          <w:szCs w:val="32"/>
          <w:lang w:eastAsia="zh-CN"/>
        </w:rPr>
        <w:t>）基础申报材料（所有申报主体均须提交，</w:t>
      </w:r>
      <w:r>
        <w:rPr>
          <w:rFonts w:hint="eastAsia" w:ascii="Times New Roman" w:hAnsi="Times New Roman" w:eastAsia="楷体" w:cs="楷体"/>
          <w:b/>
          <w:bCs/>
          <w:color w:val="000000"/>
          <w:kern w:val="2"/>
          <w:sz w:val="32"/>
          <w:szCs w:val="32"/>
          <w:lang w:val="en-US" w:eastAsia="zh-CN"/>
        </w:rPr>
        <w:t>9-11项仅私募基金管理人、合作区政府投资基金管理人需提交</w:t>
      </w:r>
      <w:r>
        <w:rPr>
          <w:rFonts w:hint="eastAsia" w:ascii="Times New Roman" w:hAnsi="Times New Roman" w:eastAsia="楷体" w:cs="楷体"/>
          <w:b/>
          <w:bCs/>
          <w:color w:val="000000"/>
          <w:kern w:val="2"/>
          <w:sz w:val="32"/>
          <w:szCs w:val="32"/>
          <w:lang w:eastAsia="zh-CN"/>
        </w:rPr>
        <w:t>）</w:t>
      </w:r>
    </w:p>
    <w:tbl>
      <w:tblPr>
        <w:tblStyle w:val="9"/>
        <w:tblW w:w="889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0"/>
        <w:gridCol w:w="3587"/>
        <w:gridCol w:w="44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b w:val="0"/>
                <w:bCs w:val="0"/>
                <w:color w:val="000000"/>
                <w:sz w:val="28"/>
                <w:szCs w:val="28"/>
                <w:lang w:val="en-US" w:eastAsia="zh-CN" w:bidi="ar-SA"/>
              </w:rPr>
            </w:pPr>
            <w:r>
              <w:rPr>
                <w:rFonts w:hint="eastAsia" w:ascii="Times New Roman" w:hAnsi="Times New Roman" w:eastAsia="仿宋_GB2312" w:cs="仿宋_GB2312"/>
                <w:b w:val="0"/>
                <w:bCs w:val="0"/>
                <w:color w:val="000000"/>
                <w:sz w:val="28"/>
                <w:szCs w:val="28"/>
                <w:lang w:val="en-US" w:eastAsia="zh-CN" w:bidi="ar-SA"/>
              </w:rPr>
              <w:t>序号</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b w:val="0"/>
                <w:bCs w:val="0"/>
                <w:color w:val="000000"/>
                <w:sz w:val="28"/>
                <w:szCs w:val="28"/>
                <w:lang w:val="en-US" w:eastAsia="zh-CN" w:bidi="ar-SA"/>
              </w:rPr>
            </w:pPr>
            <w:bookmarkStart w:id="0" w:name="OLE_LINK29"/>
            <w:r>
              <w:rPr>
                <w:rFonts w:hint="eastAsia" w:ascii="Times New Roman" w:hAnsi="Times New Roman" w:eastAsia="仿宋_GB2312" w:cs="仿宋_GB2312"/>
                <w:b w:val="0"/>
                <w:bCs w:val="0"/>
                <w:color w:val="000000"/>
                <w:sz w:val="28"/>
                <w:szCs w:val="28"/>
                <w:lang w:val="en-US" w:eastAsia="zh-CN" w:bidi="ar-SA"/>
              </w:rPr>
              <w:t>材料名称</w:t>
            </w:r>
            <w:bookmarkEnd w:id="0"/>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b w:val="0"/>
                <w:bCs w:val="0"/>
                <w:color w:val="000000"/>
                <w:sz w:val="28"/>
                <w:szCs w:val="28"/>
                <w:lang w:val="en-US" w:eastAsia="zh-CN" w:bidi="ar-SA"/>
              </w:rPr>
            </w:pPr>
            <w:r>
              <w:rPr>
                <w:rFonts w:hint="eastAsia" w:ascii="Times New Roman" w:hAnsi="Times New Roman" w:eastAsia="仿宋_GB2312" w:cs="仿宋_GB2312"/>
                <w:b w:val="0"/>
                <w:bCs w:val="0"/>
                <w:color w:val="000000"/>
                <w:sz w:val="28"/>
                <w:szCs w:val="28"/>
                <w:lang w:val="en-US" w:eastAsia="zh-CN" w:bidi="ar-SA"/>
              </w:rPr>
              <w:t>材料提交要求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横琴粤澳深度合作区2025年度促进私募基金行业高质量发展扶持资金申报表</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bookmarkStart w:id="1" w:name="OLE_LINK10"/>
            <w:r>
              <w:rPr>
                <w:rFonts w:hint="eastAsia" w:ascii="Times New Roman" w:hAnsi="Times New Roman" w:eastAsia="仿宋_GB2312" w:cs="仿宋_GB2312"/>
                <w:color w:val="000000"/>
                <w:sz w:val="28"/>
                <w:szCs w:val="28"/>
                <w:lang w:val="en-US" w:eastAsia="zh-CN" w:bidi="ar-SA"/>
              </w:rPr>
              <w:t>在申报系</w:t>
            </w:r>
            <w:r>
              <w:rPr>
                <w:rFonts w:hint="eastAsia" w:ascii="Times New Roman" w:hAnsi="Times New Roman" w:eastAsia="仿宋_GB2312" w:cs="仿宋_GB2312"/>
                <w:color w:val="000000"/>
                <w:sz w:val="28"/>
                <w:szCs w:val="28"/>
                <w:u w:val="none"/>
                <w:lang w:val="en-US" w:eastAsia="zh-CN" w:bidi="ar-SA"/>
              </w:rPr>
              <w:t>统</w:t>
            </w:r>
            <w:r>
              <w:rPr>
                <w:rFonts w:hint="eastAsia" w:ascii="Times New Roman" w:hAnsi="Times New Roman" w:eastAsia="仿宋_GB2312" w:cs="仿宋_GB2312"/>
                <w:color w:val="000000"/>
                <w:sz w:val="28"/>
                <w:szCs w:val="28"/>
                <w:lang w:val="en-US" w:eastAsia="zh-CN" w:bidi="ar-SA"/>
              </w:rPr>
              <w:t>填写</w:t>
            </w:r>
            <w:bookmarkStart w:id="2" w:name="OLE_LINK9"/>
            <w:r>
              <w:rPr>
                <w:rFonts w:hint="eastAsia" w:ascii="Times New Roman" w:hAnsi="Times New Roman" w:eastAsia="仿宋_GB2312" w:cs="仿宋_GB2312"/>
                <w:color w:val="000000"/>
                <w:sz w:val="28"/>
                <w:szCs w:val="28"/>
                <w:lang w:val="en-US" w:eastAsia="zh-CN" w:bidi="ar-SA"/>
              </w:rPr>
              <w:t>后下载打印</w:t>
            </w:r>
            <w:bookmarkEnd w:id="1"/>
            <w:bookmarkEnd w:id="2"/>
            <w:r>
              <w:rPr>
                <w:rFonts w:hint="eastAsia" w:ascii="Times New Roman" w:hAnsi="Times New Roman" w:eastAsia="仿宋_GB2312" w:cs="仿宋_GB2312"/>
                <w:color w:val="000000"/>
                <w:sz w:val="28"/>
                <w:szCs w:val="28"/>
                <w:lang w:val="en-US" w:eastAsia="zh-CN" w:bidi="ar-SA"/>
              </w:rPr>
              <w:br w:type="textWrapping"/>
            </w:r>
            <w:r>
              <w:rPr>
                <w:rFonts w:hint="eastAsia" w:ascii="Times New Roman" w:hAnsi="Times New Roman" w:eastAsia="仿宋_GB2312" w:cs="仿宋_GB2312"/>
                <w:color w:val="000000"/>
                <w:sz w:val="28"/>
                <w:szCs w:val="28"/>
                <w:lang w:val="en-US" w:eastAsia="zh-CN" w:bidi="ar-SA"/>
              </w:rPr>
              <w:t>2.单面打印，由法定代表人签字（签章）并加盖单位公章及骑缝章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营业执照副本扫描件</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实质性运营自评承诺表、自查表及证明材料</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highlight w:val="green"/>
                <w:lang w:val="en-US" w:eastAsia="zh-CN" w:bidi="ar-SA"/>
              </w:rPr>
            </w:pPr>
            <w:r>
              <w:rPr>
                <w:rFonts w:hint="eastAsia" w:ascii="Times New Roman" w:hAnsi="Times New Roman" w:eastAsia="仿宋_GB2312" w:cs="仿宋_GB2312"/>
                <w:color w:val="000000"/>
                <w:sz w:val="28"/>
                <w:szCs w:val="28"/>
                <w:highlight w:val="none"/>
                <w:lang w:val="en-US" w:eastAsia="zh-CN" w:bidi="ar-SA"/>
              </w:rPr>
              <w:t>1.</w:t>
            </w:r>
            <w:bookmarkStart w:id="3" w:name="OLE_LINK21"/>
            <w:r>
              <w:rPr>
                <w:rFonts w:hint="default" w:ascii="Times New Roman" w:hAnsi="Times New Roman" w:eastAsia="仿宋_GB2312" w:cs="仿宋_GB2312"/>
                <w:color w:val="000000"/>
                <w:sz w:val="28"/>
                <w:szCs w:val="28"/>
                <w:highlight w:val="none"/>
                <w:lang w:val="en-US" w:eastAsia="zh-CN" w:bidi="ar-SA"/>
              </w:rPr>
              <w:t>实质性运营自评承诺表</w:t>
            </w:r>
            <w:r>
              <w:rPr>
                <w:rFonts w:hint="eastAsia" w:ascii="Times New Roman" w:hAnsi="Times New Roman" w:eastAsia="仿宋_GB2312" w:cs="仿宋_GB2312"/>
                <w:color w:val="000000"/>
                <w:sz w:val="28"/>
                <w:szCs w:val="28"/>
                <w:highlight w:val="none"/>
                <w:lang w:val="en-US" w:eastAsia="zh-CN" w:bidi="ar-SA"/>
              </w:rPr>
              <w:t>、自查表</w:t>
            </w:r>
            <w:bookmarkEnd w:id="3"/>
            <w:r>
              <w:rPr>
                <w:rFonts w:hint="default" w:ascii="Times New Roman" w:hAnsi="Times New Roman" w:eastAsia="仿宋_GB2312" w:cs="仿宋_GB2312"/>
                <w:color w:val="000000"/>
                <w:sz w:val="28"/>
                <w:szCs w:val="28"/>
                <w:highlight w:val="none"/>
                <w:lang w:val="en-US" w:eastAsia="zh-CN" w:bidi="ar-SA"/>
              </w:rPr>
              <w:t>在申报系统填写后下载打印</w:t>
            </w:r>
            <w:r>
              <w:rPr>
                <w:rFonts w:hint="eastAsia" w:ascii="Times New Roman" w:hAnsi="Times New Roman" w:eastAsia="仿宋_GB2312" w:cs="仿宋_GB2312"/>
                <w:color w:val="000000"/>
                <w:sz w:val="28"/>
                <w:szCs w:val="28"/>
                <w:highlight w:val="none"/>
                <w:lang w:val="en-US" w:eastAsia="zh-CN" w:bidi="ar-SA"/>
              </w:rPr>
              <w:t>，单面打印，由法定代表人签字（签章）并加盖单位公章及骑缝章</w:t>
            </w:r>
          </w:p>
          <w:p>
            <w:pPr>
              <w:keepNext w:val="0"/>
              <w:keepLines w:val="0"/>
              <w:widowControl/>
              <w:numPr>
                <w:ilvl w:val="-1"/>
                <w:numId w:val="0"/>
              </w:numPr>
              <w:suppressLineNumbers w:val="0"/>
              <w:adjustRightInd w:val="0"/>
              <w:snapToGrid w:val="0"/>
              <w:spacing w:before="313" w:beforeLines="100" w:after="313" w:afterLines="100" w:line="400" w:lineRule="exact"/>
              <w:ind w:left="0" w:leftChars="0"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highlight w:val="none"/>
                <w:lang w:val="en-US" w:eastAsia="zh-CN" w:bidi="ar-SA"/>
              </w:rPr>
              <w:t>2.若申报主体已向金融发展局提交2025年实质运营材料的，可申请豁免重复提交证明材料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val="0"/>
                <w:bCs w:val="0"/>
                <w:color w:val="000000"/>
                <w:sz w:val="28"/>
                <w:szCs w:val="28"/>
                <w:lang w:val="en-US" w:eastAsia="zh-CN" w:bidi="ar-SA"/>
              </w:rPr>
              <w:t>澳资企业股权证明材料</w:t>
            </w:r>
            <w:r>
              <w:rPr>
                <w:rFonts w:hint="eastAsia" w:ascii="Times New Roman" w:hAnsi="Times New Roman" w:eastAsia="仿宋_GB2312" w:cs="仿宋_GB2312"/>
                <w:color w:val="000000"/>
                <w:sz w:val="28"/>
                <w:szCs w:val="28"/>
                <w:lang w:eastAsia="zh-CN"/>
              </w:rPr>
              <w:t>（</w:t>
            </w:r>
            <w:r>
              <w:rPr>
                <w:rFonts w:hint="eastAsia" w:ascii="Times New Roman" w:hAnsi="Times New Roman" w:eastAsia="仿宋_GB2312" w:cs="仿宋_GB2312"/>
                <w:color w:val="000000"/>
                <w:sz w:val="28"/>
                <w:szCs w:val="28"/>
                <w:lang w:val="en-US" w:eastAsia="zh-CN"/>
              </w:rPr>
              <w:t>如适用</w:t>
            </w:r>
            <w:r>
              <w:rPr>
                <w:rFonts w:hint="eastAsia" w:ascii="Times New Roman" w:hAnsi="Times New Roman" w:eastAsia="仿宋_GB2312" w:cs="仿宋_GB2312"/>
                <w:color w:val="000000"/>
                <w:sz w:val="28"/>
                <w:szCs w:val="28"/>
                <w:lang w:eastAsia="zh-CN"/>
              </w:rPr>
              <w:t>）</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val="0"/>
                <w:bCs w:val="0"/>
                <w:color w:val="000000"/>
                <w:sz w:val="28"/>
                <w:szCs w:val="28"/>
                <w:lang w:val="en-US" w:eastAsia="zh-CN" w:bidi="ar-SA"/>
              </w:rPr>
              <w:t>申报主体</w:t>
            </w:r>
            <w:r>
              <w:rPr>
                <w:rFonts w:hint="eastAsia" w:ascii="Times New Roman" w:hAnsi="Times New Roman" w:eastAsia="仿宋_GB2312" w:cs="仿宋_GB2312"/>
                <w:color w:val="000000"/>
                <w:sz w:val="28"/>
                <w:szCs w:val="28"/>
                <w:lang w:val="en-US" w:eastAsia="zh-CN" w:bidi="ar-SA"/>
              </w:rPr>
              <w:t>投资方为澳门居民，需提供澳门居民身份证；为澳门法人，需提供澳门公司商业登记证明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62"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5</w:t>
            </w:r>
          </w:p>
        </w:tc>
        <w:tc>
          <w:tcPr>
            <w:tcW w:w="3587" w:type="dxa"/>
            <w:tcBorders>
              <w:top w:val="single" w:color="000000" w:sz="4" w:space="0"/>
              <w:left w:val="single" w:color="000000" w:sz="4" w:space="0"/>
              <w:right w:val="single" w:color="000000" w:sz="4" w:space="0"/>
            </w:tcBorders>
            <w:shd w:val="clear" w:color="auto" w:fill="auto"/>
            <w:vAlign w:val="center"/>
          </w:tcPr>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合规展业证明文件：</w:t>
            </w:r>
          </w:p>
          <w:p>
            <w:pPr>
              <w:keepNext w:val="0"/>
              <w:keepLines w:val="0"/>
              <w:widowControl/>
              <w:numPr>
                <w:ilvl w:val="0"/>
                <w:numId w:val="2"/>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国家企业信用信息公示系统中“经营异常名录”及“严重违法失信名单”公示信息截图</w:t>
            </w:r>
          </w:p>
          <w:p>
            <w:pPr>
              <w:keepNext w:val="0"/>
              <w:keepLines w:val="0"/>
              <w:widowControl/>
              <w:numPr>
                <w:ilvl w:val="0"/>
                <w:numId w:val="2"/>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中国执行信息公开网公示“失信被执行人”公示信息截图</w:t>
            </w:r>
          </w:p>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bookmarkStart w:id="38" w:name="_GoBack"/>
            <w:bookmarkEnd w:id="38"/>
            <w:r>
              <w:rPr>
                <w:rFonts w:hint="eastAsia" w:ascii="Times New Roman" w:hAnsi="Times New Roman" w:eastAsia="仿宋_GB2312" w:cs="仿宋_GB2312"/>
                <w:color w:val="000000"/>
                <w:sz w:val="28"/>
                <w:szCs w:val="28"/>
                <w:lang w:val="en-US" w:eastAsia="zh-CN" w:bidi="ar-SA"/>
              </w:rPr>
              <w:t>中国证券投资基金业协会（以下简称中基协）官网</w:t>
            </w:r>
            <w:bookmarkStart w:id="4" w:name="OLE_LINK2"/>
            <w:r>
              <w:rPr>
                <w:rFonts w:hint="eastAsia" w:ascii="Times New Roman" w:hAnsi="Times New Roman" w:eastAsia="仿宋_GB2312" w:cs="仿宋_GB2312"/>
                <w:color w:val="000000"/>
                <w:sz w:val="28"/>
                <w:szCs w:val="28"/>
                <w:lang w:val="en-US" w:eastAsia="zh-CN" w:bidi="ar-SA"/>
              </w:rPr>
              <w:t>“自律管理”</w:t>
            </w:r>
            <w:bookmarkEnd w:id="4"/>
            <w:r>
              <w:rPr>
                <w:rFonts w:hint="eastAsia" w:ascii="Times New Roman" w:hAnsi="Times New Roman" w:eastAsia="仿宋_GB2312" w:cs="仿宋_GB2312"/>
                <w:color w:val="000000"/>
                <w:sz w:val="28"/>
                <w:szCs w:val="28"/>
                <w:lang w:val="en-US" w:eastAsia="zh-CN" w:bidi="ar-SA"/>
              </w:rPr>
              <w:t>公示信息截图</w:t>
            </w:r>
          </w:p>
        </w:tc>
        <w:tc>
          <w:tcPr>
            <w:tcW w:w="4486" w:type="dxa"/>
            <w:tcBorders>
              <w:top w:val="single" w:color="000000" w:sz="4" w:space="0"/>
              <w:left w:val="single" w:color="000000" w:sz="4" w:space="0"/>
              <w:right w:val="single" w:color="000000" w:sz="4" w:space="0"/>
            </w:tcBorders>
            <w:shd w:val="clear" w:color="auto" w:fill="auto"/>
            <w:vAlign w:val="center"/>
          </w:tcPr>
          <w:p>
            <w:pPr>
              <w:keepNext w:val="0"/>
              <w:keepLines w:val="0"/>
              <w:widowControl/>
              <w:numPr>
                <w:ilvl w:val="0"/>
                <w:numId w:val="3"/>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相关网站</w:t>
            </w:r>
            <w:bookmarkStart w:id="5" w:name="OLE_LINK22"/>
            <w:r>
              <w:rPr>
                <w:rFonts w:hint="eastAsia" w:ascii="Times New Roman" w:hAnsi="Times New Roman" w:eastAsia="仿宋_GB2312" w:cs="仿宋_GB2312"/>
                <w:color w:val="000000"/>
                <w:sz w:val="28"/>
                <w:szCs w:val="28"/>
                <w:lang w:val="en-US" w:eastAsia="zh-CN" w:bidi="ar-SA"/>
              </w:rPr>
              <w:t>查询入口</w:t>
            </w:r>
            <w:bookmarkEnd w:id="5"/>
            <w:r>
              <w:rPr>
                <w:rFonts w:hint="eastAsia" w:ascii="Times New Roman" w:hAnsi="Times New Roman" w:eastAsia="仿宋_GB2312" w:cs="仿宋_GB2312"/>
                <w:color w:val="000000"/>
                <w:sz w:val="28"/>
                <w:szCs w:val="28"/>
                <w:lang w:val="en-US" w:eastAsia="zh-CN" w:bidi="ar-SA"/>
              </w:rPr>
              <w:t>：</w:t>
            </w:r>
          </w:p>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（1）国家企业信用信息公示系统中“经营异常名录”及“严重违法失信名单”查询入口：</w:t>
            </w:r>
            <w:r>
              <w:rPr>
                <w:rFonts w:hint="eastAsia" w:ascii="Times New Roman" w:hAnsi="Times New Roman" w:eastAsia="仿宋_GB2312" w:cs="仿宋_GB2312"/>
                <w:color w:val="000000"/>
                <w:sz w:val="28"/>
                <w:szCs w:val="28"/>
                <w:lang w:val="en-US" w:eastAsia="zh-CN" w:bidi="ar-SA"/>
              </w:rPr>
              <w:fldChar w:fldCharType="begin"/>
            </w:r>
            <w:r>
              <w:rPr>
                <w:rFonts w:hint="eastAsia" w:ascii="Times New Roman" w:hAnsi="Times New Roman" w:eastAsia="仿宋_GB2312" w:cs="仿宋_GB2312"/>
                <w:color w:val="000000"/>
                <w:sz w:val="28"/>
                <w:szCs w:val="28"/>
                <w:lang w:val="en-US" w:eastAsia="zh-CN" w:bidi="ar-SA"/>
              </w:rPr>
              <w:instrText xml:space="preserve"> HYPERLINK "https://he.gsxt.gov.cn/index.html" </w:instrText>
            </w:r>
            <w:r>
              <w:rPr>
                <w:rFonts w:hint="eastAsia" w:ascii="Times New Roman" w:hAnsi="Times New Roman" w:eastAsia="仿宋_GB2312" w:cs="仿宋_GB2312"/>
                <w:color w:val="000000"/>
                <w:sz w:val="28"/>
                <w:szCs w:val="28"/>
                <w:lang w:val="en-US" w:eastAsia="zh-CN" w:bidi="ar-SA"/>
              </w:rPr>
              <w:fldChar w:fldCharType="separate"/>
            </w:r>
            <w:r>
              <w:rPr>
                <w:rFonts w:hint="eastAsia" w:ascii="Times New Roman" w:hAnsi="Times New Roman" w:eastAsia="仿宋_GB2312" w:cs="仿宋_GB2312"/>
                <w:color w:val="000000"/>
                <w:sz w:val="28"/>
                <w:szCs w:val="28"/>
                <w:lang w:val="en-US" w:eastAsia="zh-CN" w:bidi="ar-SA"/>
              </w:rPr>
              <w:t>https://he.gsxt.gov.cn/index.html</w:t>
            </w:r>
            <w:r>
              <w:rPr>
                <w:rFonts w:hint="eastAsia" w:ascii="Times New Roman" w:hAnsi="Times New Roman" w:eastAsia="仿宋_GB2312" w:cs="仿宋_GB2312"/>
                <w:color w:val="000000"/>
                <w:sz w:val="28"/>
                <w:szCs w:val="28"/>
                <w:lang w:val="en-US" w:eastAsia="zh-CN" w:bidi="ar-SA"/>
              </w:rPr>
              <w:fldChar w:fldCharType="end"/>
            </w:r>
          </w:p>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（2）中国执行信息公开网入口：</w:t>
            </w:r>
            <w:r>
              <w:rPr>
                <w:rFonts w:hint="eastAsia" w:ascii="Times New Roman" w:hAnsi="Times New Roman" w:eastAsia="仿宋_GB2312" w:cs="仿宋_GB2312"/>
                <w:color w:val="000000"/>
                <w:sz w:val="28"/>
                <w:szCs w:val="28"/>
                <w:lang w:val="en-US" w:eastAsia="zh-CN" w:bidi="ar-SA"/>
              </w:rPr>
              <w:fldChar w:fldCharType="begin"/>
            </w:r>
            <w:r>
              <w:rPr>
                <w:rFonts w:hint="eastAsia" w:ascii="Times New Roman" w:hAnsi="Times New Roman" w:eastAsia="仿宋_GB2312" w:cs="仿宋_GB2312"/>
                <w:color w:val="000000"/>
                <w:sz w:val="28"/>
                <w:szCs w:val="28"/>
                <w:lang w:val="en-US" w:eastAsia="zh-CN" w:bidi="ar-SA"/>
              </w:rPr>
              <w:instrText xml:space="preserve"> HYPERLINK "https://zxgk.court.gov.cn/shixin/" </w:instrText>
            </w:r>
            <w:r>
              <w:rPr>
                <w:rFonts w:hint="eastAsia" w:ascii="Times New Roman" w:hAnsi="Times New Roman" w:eastAsia="仿宋_GB2312" w:cs="仿宋_GB2312"/>
                <w:color w:val="000000"/>
                <w:sz w:val="28"/>
                <w:szCs w:val="28"/>
                <w:lang w:val="en-US" w:eastAsia="zh-CN" w:bidi="ar-SA"/>
              </w:rPr>
              <w:fldChar w:fldCharType="separate"/>
            </w:r>
            <w:r>
              <w:rPr>
                <w:rFonts w:hint="eastAsia" w:ascii="Times New Roman" w:hAnsi="Times New Roman" w:eastAsia="仿宋_GB2312" w:cs="仿宋_GB2312"/>
                <w:color w:val="000000"/>
                <w:sz w:val="28"/>
                <w:szCs w:val="28"/>
                <w:lang w:val="en-US" w:eastAsia="zh-CN" w:bidi="ar-SA"/>
              </w:rPr>
              <w:t>https://zxgk.court.gov.cn/shixin/</w:t>
            </w:r>
            <w:r>
              <w:rPr>
                <w:rFonts w:hint="eastAsia" w:ascii="Times New Roman" w:hAnsi="Times New Roman" w:eastAsia="仿宋_GB2312" w:cs="仿宋_GB2312"/>
                <w:color w:val="000000"/>
                <w:sz w:val="28"/>
                <w:szCs w:val="28"/>
                <w:lang w:val="en-US" w:eastAsia="zh-CN" w:bidi="ar-SA"/>
              </w:rPr>
              <w:fldChar w:fldCharType="end"/>
            </w:r>
          </w:p>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（3）中基协官网入口: https://www.amac.org.cn</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申报主体应于前述网站检索申报主体名字并下载相关公示信息，或以浏览器检索后保存网页留底（快捷键Ctrl+P/Command+P，目标打印机选择pdf，设置选项勾选页眉页脚），需显示网址及日期（以下相关网页查询截图使用同样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6</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2025年度完税证明</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完税证明需体现2025年1月1日至12月31日的纳税情况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7</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2025年12月增值税申报表</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已办理税种申报的，应提交对应申报表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8</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2025年度企业所得税年度纳税申报表（主表）</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已办理税种申报的，应提交对应申报表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9</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bookmarkStart w:id="6" w:name="OLE_LINK1"/>
            <w:r>
              <w:rPr>
                <w:rFonts w:hint="eastAsia" w:ascii="Times New Roman" w:hAnsi="Times New Roman" w:eastAsia="仿宋_GB2312" w:cs="仿宋_GB2312"/>
                <w:color w:val="000000"/>
                <w:sz w:val="28"/>
                <w:szCs w:val="28"/>
                <w:lang w:val="en-US" w:eastAsia="zh-CN" w:bidi="ar-SA"/>
              </w:rPr>
              <w:t>私募基金管理人</w:t>
            </w:r>
            <w:bookmarkEnd w:id="6"/>
            <w:r>
              <w:rPr>
                <w:rFonts w:hint="eastAsia" w:ascii="Times New Roman" w:hAnsi="Times New Roman" w:eastAsia="仿宋_GB2312" w:cs="仿宋_GB2312"/>
                <w:color w:val="000000"/>
                <w:sz w:val="28"/>
                <w:szCs w:val="28"/>
                <w:lang w:val="en-US" w:eastAsia="zh-CN" w:bidi="ar-SA"/>
              </w:rPr>
              <w:t>登记证明</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中基协网站“私募基金管理人分类查询公示”平台查询并下载登记备案情况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10</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私募基金管理人2025年年度报告</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中基协资产管理业务综合报送平台（即AMBERS系统）的备案年度报告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11</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私募基金管理人2025年末管理规模证明材料</w:t>
            </w:r>
          </w:p>
        </w:tc>
        <w:tc>
          <w:tcPr>
            <w:tcW w:w="4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管理规模证明材料可提供：托管机构、会计师事务所或其他第三方机构出具的载明2025年末管理规模的年度托管报告、审计报告或专项证明</w:t>
            </w:r>
          </w:p>
        </w:tc>
      </w:tr>
    </w:tbl>
    <w:p>
      <w:pPr>
        <w:pStyle w:val="14"/>
        <w:numPr>
          <w:ilvl w:val="0"/>
          <w:numId w:val="0"/>
        </w:numPr>
        <w:adjustRightInd w:val="0"/>
        <w:snapToGrid w:val="0"/>
        <w:spacing w:beforeLines="0" w:afterLines="0" w:line="579" w:lineRule="exact"/>
        <w:ind w:firstLine="643" w:firstLineChars="200"/>
        <w:rPr>
          <w:rFonts w:hint="eastAsia" w:ascii="Times New Roman" w:hAnsi="Times New Roman" w:eastAsia="仿宋_GB2312" w:cs="仿宋_GB2312"/>
          <w:b/>
          <w:color w:val="000000"/>
          <w:sz w:val="32"/>
          <w:szCs w:val="32"/>
          <w:highlight w:val="yellow"/>
          <w:lang w:eastAsia="zh-CN"/>
        </w:rPr>
      </w:pPr>
    </w:p>
    <w:p>
      <w:pPr>
        <w:pStyle w:val="14"/>
        <w:adjustRightInd w:val="0"/>
        <w:snapToGrid w:val="0"/>
        <w:spacing w:beforeLines="0" w:afterLines="0" w:line="579" w:lineRule="exact"/>
        <w:ind w:firstLine="643" w:firstLineChars="200"/>
        <w:rPr>
          <w:rFonts w:hint="eastAsia" w:ascii="Times New Roman" w:hAnsi="Times New Roman" w:eastAsia="楷体" w:cs="楷体"/>
          <w:b/>
          <w:bCs/>
          <w:color w:val="000000"/>
          <w:kern w:val="2"/>
          <w:sz w:val="32"/>
          <w:szCs w:val="32"/>
          <w:lang w:eastAsia="zh-CN"/>
        </w:rPr>
      </w:pPr>
      <w:r>
        <w:rPr>
          <w:rFonts w:ascii="Times New Roman" w:hAnsi="Times New Roman" w:eastAsia="楷体" w:cs="楷体"/>
          <w:b/>
          <w:bCs/>
          <w:color w:val="000000"/>
          <w:kern w:val="2"/>
          <w:sz w:val="32"/>
          <w:szCs w:val="32"/>
        </w:rPr>
        <w:t>（二）分类扶持申报材料</w:t>
      </w:r>
      <w:r>
        <w:rPr>
          <w:rFonts w:hint="eastAsia" w:ascii="Times New Roman" w:hAnsi="Times New Roman" w:eastAsia="楷体" w:cs="楷体"/>
          <w:b/>
          <w:bCs/>
          <w:color w:val="000000"/>
          <w:kern w:val="2"/>
          <w:sz w:val="32"/>
          <w:szCs w:val="32"/>
          <w:lang w:eastAsia="zh-CN"/>
        </w:rPr>
        <w:t>（</w:t>
      </w:r>
      <w:r>
        <w:rPr>
          <w:rFonts w:ascii="Times New Roman" w:hAnsi="Times New Roman" w:eastAsia="楷体" w:cs="楷体"/>
          <w:b/>
          <w:bCs/>
          <w:color w:val="000000"/>
          <w:kern w:val="2"/>
          <w:sz w:val="32"/>
          <w:szCs w:val="32"/>
        </w:rPr>
        <w:t>申报主体应根据所申请的具体扶持类型提交以下对应材料</w:t>
      </w:r>
      <w:r>
        <w:rPr>
          <w:rFonts w:hint="eastAsia" w:ascii="Times New Roman" w:hAnsi="Times New Roman" w:eastAsia="楷体" w:cs="楷体"/>
          <w:b/>
          <w:bCs/>
          <w:color w:val="000000"/>
          <w:kern w:val="2"/>
          <w:sz w:val="32"/>
          <w:szCs w:val="32"/>
          <w:lang w:eastAsia="zh-CN"/>
        </w:rPr>
        <w:t>）</w:t>
      </w:r>
    </w:p>
    <w:p>
      <w:pPr>
        <w:pStyle w:val="14"/>
        <w:numPr>
          <w:ilvl w:val="0"/>
          <w:numId w:val="4"/>
        </w:numPr>
        <w:adjustRightInd w:val="0"/>
        <w:snapToGrid w:val="0"/>
        <w:spacing w:beforeLines="0" w:after="157" w:afterLines="50" w:line="579" w:lineRule="exact"/>
        <w:ind w:left="0" w:right="0" w:righ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经营扶持</w:t>
      </w:r>
    </w:p>
    <w:tbl>
      <w:tblPr>
        <w:tblStyle w:val="9"/>
        <w:tblW w:w="88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3"/>
        <w:gridCol w:w="3587"/>
        <w:gridCol w:w="44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经营扶持年度评分表</w:t>
            </w:r>
          </w:p>
        </w:tc>
        <w:tc>
          <w:tcPr>
            <w:tcW w:w="4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于申报系</w:t>
            </w:r>
            <w:r>
              <w:rPr>
                <w:rFonts w:hint="eastAsia" w:ascii="Times New Roman" w:hAnsi="Times New Roman" w:eastAsia="仿宋_GB2312" w:cs="仿宋_GB2312"/>
                <w:color w:val="000000"/>
                <w:sz w:val="28"/>
                <w:szCs w:val="28"/>
                <w:u w:val="none"/>
                <w:lang w:val="en-US" w:eastAsia="zh-CN" w:bidi="ar-SA"/>
              </w:rPr>
              <w:t>统</w:t>
            </w:r>
            <w:r>
              <w:rPr>
                <w:rFonts w:hint="eastAsia" w:ascii="Times New Roman" w:hAnsi="Times New Roman" w:eastAsia="仿宋_GB2312" w:cs="仿宋_GB2312"/>
                <w:color w:val="000000"/>
                <w:sz w:val="28"/>
                <w:szCs w:val="28"/>
                <w:lang w:val="en-US" w:eastAsia="zh-CN" w:bidi="ar-SA"/>
              </w:rPr>
              <w:t>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86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（一）实质化运作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bookmarkStart w:id="7" w:name="OLE_LINK35" w:colFirst="1" w:colLast="2"/>
            <w:r>
              <w:rPr>
                <w:rFonts w:hint="eastAsia" w:ascii="Times New Roman" w:hAnsi="Times New Roman" w:eastAsia="仿宋_GB2312" w:cs="仿宋_GB2312"/>
                <w:color w:val="000000"/>
                <w:sz w:val="28"/>
                <w:szCs w:val="28"/>
                <w:lang w:val="en-US" w:eastAsia="zh-CN" w:bidi="ar-SA"/>
              </w:rPr>
              <w:t>2</w:t>
            </w:r>
          </w:p>
        </w:tc>
        <w:tc>
          <w:tcPr>
            <w:tcW w:w="3587" w:type="dxa"/>
            <w:tcBorders>
              <w:top w:val="single" w:color="000000"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bookmarkStart w:id="8" w:name="OLE_LINK11"/>
            <w:r>
              <w:rPr>
                <w:rFonts w:hint="eastAsia" w:ascii="Times New Roman" w:hAnsi="Times New Roman" w:eastAsia="仿宋_GB2312" w:cs="仿宋_GB2312"/>
                <w:b/>
                <w:bCs/>
                <w:color w:val="000000"/>
                <w:sz w:val="28"/>
                <w:szCs w:val="28"/>
                <w:lang w:val="en-US" w:eastAsia="zh-CN" w:bidi="ar-SA"/>
              </w:rPr>
              <w:t>举办活动证明材料</w:t>
            </w:r>
            <w:bookmarkEnd w:id="8"/>
            <w:r>
              <w:rPr>
                <w:rFonts w:hint="eastAsia" w:ascii="Times New Roman" w:hAnsi="Times New Roman" w:eastAsia="仿宋_GB2312" w:cs="仿宋_GB2312"/>
                <w:b/>
                <w:bCs/>
                <w:color w:val="000000"/>
                <w:sz w:val="28"/>
                <w:szCs w:val="28"/>
                <w:lang w:val="en-US" w:eastAsia="zh-CN" w:bidi="ar-SA"/>
              </w:rPr>
              <w:t>：</w:t>
            </w:r>
          </w:p>
          <w:p>
            <w:pPr>
              <w:keepNext w:val="0"/>
              <w:keepLines w:val="0"/>
              <w:widowControl/>
              <w:numPr>
                <w:ilvl w:val="0"/>
                <w:numId w:val="5"/>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bookmarkStart w:id="9" w:name="OLE_LINK34"/>
            <w:r>
              <w:rPr>
                <w:rFonts w:hint="default" w:ascii="Times New Roman" w:hAnsi="Times New Roman" w:eastAsia="仿宋_GB2312" w:cs="仿宋_GB2312"/>
                <w:color w:val="000000"/>
                <w:sz w:val="28"/>
                <w:szCs w:val="28"/>
                <w:lang w:val="en-US" w:eastAsia="zh-CN" w:bidi="ar-SA"/>
              </w:rPr>
              <w:t>活动方案（含活动背景、目的、活动类型、地点、议程、嘉宾名单等）</w:t>
            </w:r>
          </w:p>
          <w:p>
            <w:pPr>
              <w:keepNext w:val="0"/>
              <w:keepLines w:val="0"/>
              <w:widowControl/>
              <w:numPr>
                <w:ilvl w:val="0"/>
                <w:numId w:val="5"/>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活动通知或邀请函</w:t>
            </w:r>
          </w:p>
          <w:p>
            <w:pPr>
              <w:keepNext w:val="0"/>
              <w:keepLines w:val="0"/>
              <w:widowControl/>
              <w:numPr>
                <w:ilvl w:val="0"/>
                <w:numId w:val="5"/>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bookmarkStart w:id="10" w:name="OLE_LINK13"/>
            <w:r>
              <w:rPr>
                <w:rFonts w:hint="default" w:ascii="Times New Roman" w:hAnsi="Times New Roman" w:eastAsia="仿宋_GB2312" w:cs="仿宋_GB2312"/>
                <w:color w:val="000000"/>
                <w:sz w:val="28"/>
                <w:szCs w:val="28"/>
                <w:lang w:val="en-US" w:eastAsia="zh-CN" w:bidi="ar-SA"/>
              </w:rPr>
              <w:t>活动预算</w:t>
            </w:r>
            <w:bookmarkEnd w:id="10"/>
            <w:r>
              <w:rPr>
                <w:rFonts w:hint="default" w:ascii="Times New Roman" w:hAnsi="Times New Roman" w:eastAsia="仿宋_GB2312" w:cs="仿宋_GB2312"/>
                <w:color w:val="000000"/>
                <w:sz w:val="28"/>
                <w:szCs w:val="28"/>
                <w:lang w:val="en-US" w:eastAsia="zh-CN" w:bidi="ar-SA"/>
              </w:rPr>
              <w:t>（含场地租赁、宣传推广、场地搭建、酒店住宿、培训、交通、餐饮等）</w:t>
            </w:r>
          </w:p>
          <w:p>
            <w:pPr>
              <w:keepNext w:val="0"/>
              <w:keepLines w:val="0"/>
              <w:widowControl/>
              <w:numPr>
                <w:ilvl w:val="0"/>
                <w:numId w:val="5"/>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实际投入费用证明材料（合同、发票、各项费用明细、银行付款凭证等）</w:t>
            </w:r>
          </w:p>
          <w:p>
            <w:pPr>
              <w:keepNext w:val="0"/>
              <w:keepLines w:val="0"/>
              <w:widowControl/>
              <w:numPr>
                <w:ilvl w:val="0"/>
                <w:numId w:val="5"/>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活动规模证明材料（签到表、现场照片/视频等)</w:t>
            </w:r>
          </w:p>
          <w:p>
            <w:pPr>
              <w:keepNext w:val="0"/>
              <w:keepLines w:val="0"/>
              <w:widowControl/>
              <w:numPr>
                <w:ilvl w:val="0"/>
                <w:numId w:val="5"/>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活动成果总结（媒体宣传、内部总结报告、公众号宣传等）</w:t>
            </w:r>
          </w:p>
          <w:p>
            <w:pPr>
              <w:keepNext w:val="0"/>
              <w:keepLines w:val="0"/>
              <w:widowControl/>
              <w:numPr>
                <w:ilvl w:val="0"/>
                <w:numId w:val="5"/>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其他有助于审批的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bookmarkEnd w:id="9"/>
          </w:p>
        </w:tc>
        <w:tc>
          <w:tcPr>
            <w:tcW w:w="447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1.以符合申报条件的每一活动为单位分别提交材料（相关文件应以该活动名称命名）</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2.活动方案、活动通知或邀请函、活动预算及活动现场签到表应加盖私募基金管理人公章</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3.活动照片应可以体现参与活动的规模与大致人数的全景彩色照片</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4.如申请《私募扶持办法》第十七条金融行业活动扶持的，本评分项不得分，无需提交相关举办活动证明</w:t>
            </w:r>
          </w:p>
        </w:tc>
      </w:tr>
      <w:bookmarkEnd w:id="7"/>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p>
        </w:tc>
        <w:tc>
          <w:tcPr>
            <w:tcW w:w="358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常驻合作区员工材料：</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1.常驻员工的劳动合同、在合作区缴纳社会保险的记录或缴纳个税记录</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2.员工花名册</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rPr>
            </w:pPr>
            <w:r>
              <w:rPr>
                <w:rFonts w:hint="eastAsia" w:ascii="Times New Roman" w:hAnsi="Times New Roman" w:eastAsia="仿宋_GB2312" w:cs="仿宋_GB2312"/>
                <w:color w:val="000000"/>
                <w:sz w:val="28"/>
                <w:szCs w:val="28"/>
                <w:lang w:val="en-US" w:eastAsia="zh-CN" w:bidi="ar-SA"/>
              </w:rPr>
              <w:t>3.</w:t>
            </w:r>
            <w:r>
              <w:rPr>
                <w:rFonts w:hint="eastAsia" w:ascii="Times New Roman" w:hAnsi="Times New Roman" w:eastAsia="仿宋_GB2312" w:cs="仿宋_GB2312"/>
                <w:color w:val="000000"/>
                <w:sz w:val="28"/>
                <w:szCs w:val="28"/>
                <w:lang w:val="en-US" w:eastAsia="zh-CN"/>
              </w:rPr>
              <w:t>关于经营扶持相关事项的知悉</w:t>
            </w:r>
            <w:r>
              <w:rPr>
                <w:rFonts w:hint="eastAsia" w:ascii="Times New Roman" w:hAnsi="Times New Roman" w:eastAsia="仿宋_GB2312" w:cs="仿宋_GB2312"/>
                <w:color w:val="000000"/>
                <w:sz w:val="28"/>
                <w:szCs w:val="28"/>
                <w:lang w:val="en-US" w:eastAsia="zh-CN" w:bidi="ar-SA"/>
              </w:rPr>
              <w:t>函</w:t>
            </w:r>
            <w:r>
              <w:rPr>
                <w:rFonts w:hint="eastAsia" w:ascii="Times New Roman" w:hAnsi="Times New Roman" w:eastAsia="仿宋_GB2312" w:cs="仿宋_GB2312"/>
                <w:color w:val="000000"/>
                <w:sz w:val="28"/>
                <w:szCs w:val="28"/>
                <w:lang w:eastAsia="zh-CN"/>
              </w:rPr>
              <w:t>（</w:t>
            </w:r>
            <w:r>
              <w:rPr>
                <w:rFonts w:hint="eastAsia" w:ascii="Times New Roman" w:hAnsi="Times New Roman" w:eastAsia="仿宋_GB2312" w:cs="仿宋_GB2312"/>
                <w:color w:val="000000"/>
                <w:sz w:val="28"/>
                <w:szCs w:val="28"/>
                <w:lang w:val="en-US" w:eastAsia="zh-CN"/>
              </w:rPr>
              <w:t>附件2</w:t>
            </w:r>
            <w:r>
              <w:rPr>
                <w:rFonts w:hint="eastAsia" w:ascii="Times New Roman" w:hAnsi="Times New Roman" w:eastAsia="仿宋_GB2312" w:cs="仿宋_GB2312"/>
                <w:color w:val="000000"/>
                <w:sz w:val="28"/>
                <w:szCs w:val="28"/>
                <w:lang w:eastAsia="zh-CN"/>
              </w:rPr>
              <w:t>）</w:t>
            </w:r>
          </w:p>
        </w:tc>
        <w:tc>
          <w:tcPr>
            <w:tcW w:w="44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sz w:val="28"/>
                <w:szCs w:val="28"/>
                <w:highlight w:val="none"/>
                <w:lang w:val="en-US" w:eastAsia="zh-CN"/>
              </w:rPr>
            </w:pPr>
            <w:r>
              <w:rPr>
                <w:rFonts w:hint="eastAsia" w:ascii="Times New Roman" w:hAnsi="Times New Roman" w:eastAsia="仿宋_GB2312" w:cs="仿宋_GB2312"/>
                <w:color w:val="000000"/>
                <w:sz w:val="28"/>
                <w:szCs w:val="28"/>
                <w:highlight w:val="none"/>
                <w:lang w:val="en-US" w:eastAsia="zh-CN" w:bidi="ar-SA"/>
              </w:rPr>
              <w:t>1.以每一名实际工作人员为单位对应分别提交材料（相关文件应以该实际工作人员的名字命名）</w:t>
            </w:r>
            <w:r>
              <w:rPr>
                <w:rFonts w:hint="eastAsia" w:ascii="Times New Roman" w:hAnsi="Times New Roman" w:eastAsia="仿宋_GB2312" w:cs="仿宋_GB2312"/>
                <w:sz w:val="28"/>
                <w:szCs w:val="28"/>
                <w:highlight w:val="none"/>
                <w:lang w:eastAsia="zh-CN"/>
              </w:rPr>
              <w:t>，</w:t>
            </w:r>
            <w:r>
              <w:rPr>
                <w:rFonts w:hint="eastAsia" w:ascii="Times New Roman" w:hAnsi="Times New Roman" w:eastAsia="仿宋_GB2312" w:cs="仿宋_GB2312"/>
                <w:sz w:val="28"/>
                <w:szCs w:val="28"/>
                <w:highlight w:val="none"/>
                <w:lang w:val="en-US" w:eastAsia="zh-CN"/>
              </w:rPr>
              <w:t>提交抽查范围即可</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sz w:val="28"/>
                <w:szCs w:val="28"/>
                <w:highlight w:val="none"/>
                <w:lang w:val="en-US" w:eastAsia="zh-CN"/>
              </w:rPr>
              <w:t>2.《员工花名册》（附件1）需提供可编辑版与盖章版，如已在实质性运营资料中提供《员工花名册》，本项无需重复提交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869" w:type="dxa"/>
            <w:gridSpan w:val="3"/>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（二）高质量发展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5</w:t>
            </w:r>
          </w:p>
        </w:tc>
        <w:tc>
          <w:tcPr>
            <w:tcW w:w="3587" w:type="dxa"/>
            <w:tcBorders>
              <w:top w:val="single" w:color="auto" w:sz="4" w:space="0"/>
              <w:left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新备案私募基金材料：</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1.私募投资基金备案证明</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2.基金2025年末净资产规模证明材料</w:t>
            </w:r>
          </w:p>
        </w:tc>
        <w:tc>
          <w:tcPr>
            <w:tcW w:w="447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1.以每只新备案私募基金为单位，分别提交材料（相关文件应以该新备案基金名称</w:t>
            </w:r>
            <w:bookmarkStart w:id="11" w:name="OLE_LINK14"/>
            <w:r>
              <w:rPr>
                <w:rFonts w:hint="eastAsia" w:ascii="Times New Roman" w:hAnsi="Times New Roman" w:eastAsia="仿宋_GB2312" w:cs="仿宋_GB2312"/>
                <w:color w:val="000000"/>
                <w:sz w:val="28"/>
                <w:szCs w:val="28"/>
                <w:lang w:val="en-US" w:eastAsia="zh-CN" w:bidi="ar-SA"/>
              </w:rPr>
              <w:t>命名</w:t>
            </w:r>
            <w:bookmarkEnd w:id="11"/>
            <w:r>
              <w:rPr>
                <w:rFonts w:hint="eastAsia" w:ascii="Times New Roman" w:hAnsi="Times New Roman" w:eastAsia="仿宋_GB2312" w:cs="仿宋_GB2312"/>
                <w:color w:val="000000"/>
                <w:sz w:val="28"/>
                <w:szCs w:val="28"/>
                <w:lang w:val="en-US" w:eastAsia="zh-CN" w:bidi="ar-SA"/>
              </w:rPr>
              <w:t>）</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2.新备案基金的备案时间须在2025年1月1日至2025年12月31日期间</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3.净资产规模证明材料可提供：托管机构、会计师事务所或其他第三方机构出具的载明该只基金2025年末净资产规模情况的年度托管报告、审计报告或专项证明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auto"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6</w:t>
            </w:r>
          </w:p>
        </w:tc>
        <w:tc>
          <w:tcPr>
            <w:tcW w:w="3587"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存续基金扩募材料</w:t>
            </w:r>
            <w:r>
              <w:rPr>
                <w:rFonts w:hint="eastAsia" w:ascii="Times New Roman" w:hAnsi="Times New Roman" w:eastAsia="仿宋_GB2312" w:cs="仿宋_GB2312"/>
                <w:color w:val="000000"/>
                <w:sz w:val="28"/>
                <w:szCs w:val="28"/>
                <w:lang w:val="en-US" w:eastAsia="zh-CN" w:bidi="ar-SA"/>
              </w:rPr>
              <w:t>：</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1.私募投资基金备案证明</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2.扩募协议及扩募资金转账凭证</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3.基金2025年末净资产规模证明材料</w:t>
            </w:r>
          </w:p>
        </w:tc>
        <w:tc>
          <w:tcPr>
            <w:tcW w:w="4479"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1.以每只存续扩募基金为单位，分别提交材料（相关文件应以该存续基金名称命名）</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2.净资产规模证明材料可提供：托管机构、会计师事务所或其他第三方机构出具的载明该只基金2025年末净资产规模情况的专项证明、审计报告或年度托管报告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7</w:t>
            </w:r>
          </w:p>
        </w:tc>
        <w:tc>
          <w:tcPr>
            <w:tcW w:w="358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2025年入选奖项或榜单证明</w:t>
            </w:r>
          </w:p>
        </w:tc>
        <w:tc>
          <w:tcPr>
            <w:tcW w:w="4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提交入选该奖项的有关获奖证明原件扫描件或官方公示链接截图。</w:t>
            </w:r>
            <w:bookmarkStart w:id="12" w:name="OLE_LINK18"/>
            <w:r>
              <w:rPr>
                <w:rFonts w:hint="eastAsia" w:ascii="Times New Roman" w:hAnsi="Times New Roman" w:eastAsia="仿宋_GB2312" w:cs="仿宋_GB2312"/>
                <w:color w:val="000000"/>
                <w:sz w:val="28"/>
                <w:szCs w:val="28"/>
                <w:lang w:val="en-US" w:eastAsia="zh-CN" w:bidi="ar-SA"/>
              </w:rPr>
              <w:t>如申请《私募扶持办法》第五条高质量发展扶持的，本评分项不得分，无需提交相关奖项证明</w:t>
            </w:r>
            <w:bookmarkEnd w:id="12"/>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86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（三）琴澳合作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8</w:t>
            </w:r>
          </w:p>
        </w:tc>
        <w:tc>
          <w:tcPr>
            <w:tcW w:w="358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澳门青年证明材料：</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1.有效期内的澳门居民身份证</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2.港澳居民来往内地通行证</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3.实习协议</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4.考勤记录</w:t>
            </w:r>
          </w:p>
        </w:tc>
        <w:tc>
          <w:tcPr>
            <w:tcW w:w="447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1.以每一名澳门青年为单位，分别提交材料（相关文件应以该澳门青年名字命名）</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2.申报主体应提交真实考勤记录，考勤记录应超过30天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9</w:t>
            </w:r>
          </w:p>
        </w:tc>
        <w:tc>
          <w:tcPr>
            <w:tcW w:w="35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澳门全职员工证明材料</w:t>
            </w:r>
            <w:r>
              <w:rPr>
                <w:rFonts w:hint="eastAsia" w:ascii="Times New Roman" w:hAnsi="Times New Roman" w:eastAsia="仿宋_GB2312" w:cs="仿宋_GB2312"/>
                <w:color w:val="000000"/>
                <w:sz w:val="28"/>
                <w:szCs w:val="28"/>
                <w:lang w:val="en-US" w:eastAsia="zh-CN" w:bidi="ar-SA"/>
              </w:rPr>
              <w:t>：</w:t>
            </w:r>
          </w:p>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1.有效期内的澳门居民身份证</w:t>
            </w:r>
          </w:p>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2.港澳居民来往内地通行证</w:t>
            </w:r>
          </w:p>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3.劳动合同</w:t>
            </w:r>
          </w:p>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4.2025年度内在合作区缴纳六个月以上社会保险的记录</w:t>
            </w:r>
          </w:p>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5.学历证书或职业资格证书</w:t>
            </w:r>
          </w:p>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6.无犯罪记录证明</w:t>
            </w:r>
          </w:p>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7.关于全职澳门员工任职情况承诺函（附件3）</w:t>
            </w:r>
          </w:p>
        </w:tc>
        <w:tc>
          <w:tcPr>
            <w:tcW w:w="447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以每一名澳门全职员工为单位分别提交材料（相关文件应以该澳门全职员工名字命名）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10</w:t>
            </w:r>
          </w:p>
        </w:tc>
        <w:tc>
          <w:tcPr>
            <w:tcW w:w="3587"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新增担任澳门私募基金的外部管理实体或外部投资经理证明材料</w:t>
            </w:r>
            <w:r>
              <w:rPr>
                <w:rFonts w:hint="eastAsia" w:ascii="Times New Roman" w:hAnsi="Times New Roman" w:eastAsia="仿宋_GB2312" w:cs="仿宋_GB2312"/>
                <w:color w:val="000000"/>
                <w:sz w:val="28"/>
                <w:szCs w:val="28"/>
                <w:lang w:val="en-US" w:eastAsia="zh-CN" w:bidi="ar-SA"/>
              </w:rPr>
              <w:t>：</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1.委托经营管理协议</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2.其</w:t>
            </w:r>
            <w:r>
              <w:rPr>
                <w:rFonts w:hint="default" w:ascii="Times New Roman" w:hAnsi="Times New Roman" w:eastAsia="仿宋_GB2312" w:cs="仿宋_GB2312"/>
                <w:color w:val="000000"/>
                <w:sz w:val="28"/>
                <w:szCs w:val="28"/>
                <w:lang w:val="en-US" w:eastAsia="zh-CN" w:bidi="ar-SA"/>
              </w:rPr>
              <w:t>他有助于审批的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p>
        </w:tc>
        <w:tc>
          <w:tcPr>
            <w:tcW w:w="4479"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应提交具备法律效力的交易文件扫描件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03"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11</w:t>
            </w:r>
          </w:p>
        </w:tc>
        <w:tc>
          <w:tcPr>
            <w:tcW w:w="3587"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通过澳门关联方在澳门新发行私募基金证明材料</w:t>
            </w:r>
            <w:r>
              <w:rPr>
                <w:rFonts w:hint="eastAsia" w:ascii="Times New Roman" w:hAnsi="Times New Roman" w:eastAsia="仿宋_GB2312" w:cs="仿宋_GB2312"/>
                <w:color w:val="000000"/>
                <w:sz w:val="28"/>
                <w:szCs w:val="28"/>
                <w:lang w:val="en-US" w:eastAsia="zh-CN" w:bidi="ar-SA"/>
              </w:rPr>
              <w:t>：</w:t>
            </w:r>
          </w:p>
          <w:p>
            <w:pPr>
              <w:keepNext w:val="0"/>
              <w:keepLines w:val="0"/>
              <w:widowControl/>
              <w:numPr>
                <w:ilvl w:val="0"/>
                <w:numId w:val="6"/>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澳门关联方的商业登记证明</w:t>
            </w:r>
          </w:p>
          <w:p>
            <w:pPr>
              <w:keepNext w:val="0"/>
              <w:keepLines w:val="0"/>
              <w:widowControl/>
              <w:numPr>
                <w:ilvl w:val="0"/>
                <w:numId w:val="6"/>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关联关系说明</w:t>
            </w:r>
          </w:p>
          <w:p>
            <w:pPr>
              <w:keepNext w:val="0"/>
              <w:keepLines w:val="0"/>
              <w:widowControl/>
              <w:numPr>
                <w:ilvl w:val="0"/>
                <w:numId w:val="6"/>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“已完成报备的本地私募投资基金”信息</w:t>
            </w:r>
          </w:p>
        </w:tc>
        <w:tc>
          <w:tcPr>
            <w:tcW w:w="4479"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1.澳门商业及动产登记局出具的商业登记证明并加盖公司公章</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2.申报主体自行出具的关联关系说明，需加盖公章，并由</w:t>
            </w:r>
            <w:bookmarkStart w:id="13" w:name="OLE_LINK17"/>
            <w:r>
              <w:rPr>
                <w:rFonts w:hint="eastAsia" w:ascii="Times New Roman" w:hAnsi="Times New Roman" w:eastAsia="仿宋_GB2312" w:cs="仿宋_GB2312"/>
                <w:color w:val="000000"/>
                <w:sz w:val="28"/>
                <w:szCs w:val="28"/>
                <w:lang w:val="en-US" w:eastAsia="zh-CN" w:bidi="ar-SA"/>
              </w:rPr>
              <w:t>法定代表人</w:t>
            </w:r>
            <w:bookmarkEnd w:id="13"/>
            <w:r>
              <w:rPr>
                <w:rFonts w:hint="eastAsia" w:ascii="Times New Roman" w:hAnsi="Times New Roman" w:eastAsia="仿宋_GB2312" w:cs="仿宋_GB2312"/>
                <w:color w:val="000000"/>
                <w:sz w:val="28"/>
                <w:szCs w:val="28"/>
                <w:lang w:val="en-US" w:eastAsia="zh-CN" w:bidi="ar-SA"/>
              </w:rPr>
              <w:t>签字确认</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3.“已完成报备的本地私募投资基金”可通过澳门金融管理局官网（</w:t>
            </w:r>
            <w:bookmarkStart w:id="14" w:name="OLE_LINK16"/>
            <w:r>
              <w:rPr>
                <w:rFonts w:hint="eastAsia" w:ascii="Times New Roman" w:hAnsi="Times New Roman" w:eastAsia="仿宋_GB2312" w:cs="仿宋_GB2312"/>
                <w:color w:val="000000"/>
                <w:sz w:val="28"/>
                <w:szCs w:val="28"/>
                <w:lang w:val="en-US" w:eastAsia="zh-CN" w:bidi="ar-SA"/>
              </w:rPr>
              <w:t>https://www.amcm.gov.mo/zh-hant/news-notice/foreign-investment-funds/local-private-investment-funds-that-have-completed-the-filing-procedure</w:t>
            </w:r>
            <w:bookmarkEnd w:id="14"/>
            <w:r>
              <w:rPr>
                <w:rFonts w:hint="eastAsia" w:ascii="Times New Roman" w:hAnsi="Times New Roman" w:eastAsia="仿宋_GB2312" w:cs="仿宋_GB2312"/>
                <w:color w:val="000000"/>
                <w:sz w:val="28"/>
                <w:szCs w:val="28"/>
                <w:lang w:val="en-US" w:eastAsia="zh-CN" w:bidi="ar-SA"/>
              </w:rPr>
              <w:t>）截图（访问路径：“投资基金”——“已完成报备的本地私募投资基金”）</w:t>
            </w:r>
          </w:p>
        </w:tc>
      </w:tr>
    </w:tbl>
    <w:p>
      <w:pPr>
        <w:pStyle w:val="14"/>
        <w:numPr>
          <w:ilvl w:val="0"/>
          <w:numId w:val="0"/>
        </w:numPr>
        <w:adjustRightInd w:val="0"/>
        <w:snapToGrid w:val="0"/>
        <w:spacing w:beforeLines="0" w:afterLines="0" w:line="579" w:lineRule="exact"/>
        <w:ind w:firstLine="643" w:firstLineChars="200"/>
        <w:rPr>
          <w:rFonts w:hint="eastAsia" w:ascii="Times New Roman" w:hAnsi="Times New Roman" w:cs="仿宋_GB2312"/>
          <w:b/>
          <w:color w:val="000000"/>
          <w:sz w:val="32"/>
          <w:szCs w:val="32"/>
          <w:lang w:eastAsia="zh-CN"/>
        </w:rPr>
      </w:pPr>
    </w:p>
    <w:p>
      <w:pPr>
        <w:pStyle w:val="14"/>
        <w:numPr>
          <w:ilvl w:val="0"/>
          <w:numId w:val="4"/>
        </w:numPr>
        <w:adjustRightInd w:val="0"/>
        <w:snapToGrid w:val="0"/>
        <w:spacing w:beforeLines="0" w:after="157" w:afterLines="50" w:line="579" w:lineRule="exact"/>
        <w:ind w:left="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高质量发展扶持</w:t>
      </w:r>
    </w:p>
    <w:tbl>
      <w:tblPr>
        <w:tblStyle w:val="9"/>
        <w:tblW w:w="8831" w:type="dxa"/>
        <w:tblInd w:w="11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6"/>
        <w:gridCol w:w="3563"/>
        <w:gridCol w:w="44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bookmarkStart w:id="15" w:name="OLE_LINK20" w:colFirst="0" w:colLast="2"/>
            <w:r>
              <w:rPr>
                <w:rFonts w:hint="eastAsia" w:ascii="Times New Roman" w:hAnsi="Times New Roman" w:eastAsia="仿宋_GB2312" w:cs="仿宋_GB2312"/>
                <w:color w:val="000000"/>
                <w:sz w:val="28"/>
                <w:szCs w:val="28"/>
                <w:lang w:val="en-US" w:eastAsia="zh-CN" w:bidi="ar-SA"/>
              </w:rPr>
              <w:t>序号</w:t>
            </w:r>
          </w:p>
        </w:tc>
        <w:tc>
          <w:tcPr>
            <w:tcW w:w="3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bookmarkEnd w:id="15"/>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0" w:hRule="atLeast"/>
        </w:trPr>
        <w:tc>
          <w:tcPr>
            <w:tcW w:w="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bookmarkStart w:id="16" w:name="OLE_LINK19" w:colFirst="1" w:colLast="2"/>
            <w:r>
              <w:rPr>
                <w:rFonts w:hint="eastAsia" w:ascii="Times New Roman" w:hAnsi="Times New Roman" w:eastAsia="仿宋_GB2312" w:cs="仿宋_GB2312"/>
                <w:color w:val="000000"/>
                <w:sz w:val="28"/>
                <w:szCs w:val="28"/>
                <w:lang w:val="en-US" w:eastAsia="zh-CN" w:bidi="ar-SA"/>
              </w:rPr>
              <w:t>1</w:t>
            </w:r>
          </w:p>
        </w:tc>
        <w:tc>
          <w:tcPr>
            <w:tcW w:w="35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2025年入选奖项或榜单证明</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提交入选该奖项的有关证明材料或官方公示链接截图</w:t>
            </w:r>
          </w:p>
        </w:tc>
      </w:tr>
      <w:bookmarkEnd w:id="16"/>
    </w:tbl>
    <w:p>
      <w:pPr>
        <w:pStyle w:val="14"/>
        <w:numPr>
          <w:ilvl w:val="0"/>
          <w:numId w:val="0"/>
        </w:numPr>
        <w:adjustRightInd w:val="0"/>
        <w:snapToGrid w:val="0"/>
        <w:spacing w:beforeLines="0" w:afterLines="0" w:line="579" w:lineRule="exact"/>
        <w:ind w:firstLine="643" w:firstLineChars="200"/>
        <w:rPr>
          <w:rFonts w:hint="eastAsia" w:ascii="Times New Roman" w:hAnsi="Times New Roman" w:cs="仿宋_GB2312"/>
          <w:b/>
          <w:color w:val="000000"/>
          <w:sz w:val="32"/>
          <w:szCs w:val="32"/>
          <w:lang w:val="en-US" w:eastAsia="zh-CN"/>
        </w:rPr>
      </w:pPr>
    </w:p>
    <w:p>
      <w:pPr>
        <w:pStyle w:val="14"/>
        <w:numPr>
          <w:ilvl w:val="0"/>
          <w:numId w:val="4"/>
        </w:numP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支持产业发展扶持</w:t>
      </w:r>
    </w:p>
    <w:tbl>
      <w:tblPr>
        <w:tblStyle w:val="9"/>
        <w:tblW w:w="8835" w:type="dxa"/>
        <w:tblInd w:w="11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3576"/>
        <w:gridCol w:w="444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10" w:type="dxa"/>
            <w:tcBorders>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576" w:type="dxa"/>
            <w:tcBorders>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49" w:type="dxa"/>
            <w:tcBorders>
              <w:left w:val="single" w:color="000000" w:sz="4" w:space="0"/>
              <w:bottom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10"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576" w:type="dxa"/>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val="0"/>
                <w:bCs w:val="0"/>
                <w:color w:val="000000"/>
                <w:sz w:val="28"/>
                <w:szCs w:val="28"/>
                <w:lang w:val="en-US" w:eastAsia="zh-CN" w:bidi="ar-SA"/>
              </w:rPr>
              <w:t>私募股权基金备案证明</w:t>
            </w:r>
          </w:p>
        </w:tc>
        <w:tc>
          <w:tcPr>
            <w:tcW w:w="4449"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67" w:hRule="atLeast"/>
        </w:trPr>
        <w:tc>
          <w:tcPr>
            <w:tcW w:w="810"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2</w:t>
            </w:r>
          </w:p>
        </w:tc>
        <w:tc>
          <w:tcPr>
            <w:tcW w:w="357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2025年度内该基金的累计实际投资金额证明文件：</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1.增资协议/股权转让协议/股份转让协议</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2.被投企业章程及</w:t>
            </w:r>
            <w:bookmarkStart w:id="17" w:name="OLE_LINK23"/>
            <w:r>
              <w:rPr>
                <w:rFonts w:hint="eastAsia" w:ascii="Times New Roman" w:hAnsi="Times New Roman" w:eastAsia="仿宋_GB2312" w:cs="仿宋_GB2312"/>
                <w:color w:val="000000"/>
                <w:sz w:val="28"/>
                <w:szCs w:val="28"/>
                <w:lang w:val="en-US" w:eastAsia="zh-CN" w:bidi="ar-SA"/>
              </w:rPr>
              <w:t>营业执照</w:t>
            </w:r>
            <w:bookmarkEnd w:id="17"/>
            <w:r>
              <w:rPr>
                <w:rFonts w:hint="eastAsia" w:ascii="Times New Roman" w:hAnsi="Times New Roman" w:eastAsia="仿宋_GB2312" w:cs="仿宋_GB2312"/>
                <w:color w:val="000000"/>
                <w:sz w:val="28"/>
                <w:szCs w:val="28"/>
                <w:lang w:val="en-US" w:eastAsia="zh-CN" w:bidi="ar-SA"/>
              </w:rPr>
              <w:t>副本扫描件</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3.投资款银行入账凭证</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4.出资证明书（如有）</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5.被投企业国家企业信用信息公示系统中公示信息报告</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6.基金投资运作信息变更完成记录</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000000"/>
                <w:sz w:val="28"/>
                <w:szCs w:val="28"/>
                <w:lang w:val="en-US" w:eastAsia="zh-CN" w:bidi="ar-SA"/>
              </w:rPr>
              <w:t>7.其</w:t>
            </w:r>
            <w:r>
              <w:rPr>
                <w:rFonts w:hint="default" w:ascii="Times New Roman" w:hAnsi="Times New Roman" w:eastAsia="仿宋_GB2312" w:cs="仿宋_GB2312"/>
                <w:color w:val="000000"/>
                <w:sz w:val="28"/>
                <w:szCs w:val="28"/>
                <w:lang w:val="en-US" w:eastAsia="zh-CN" w:bidi="ar-SA"/>
              </w:rPr>
              <w:t>他有助于审批的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p>
        </w:tc>
        <w:tc>
          <w:tcPr>
            <w:tcW w:w="4449" w:type="dxa"/>
            <w:tcBorders>
              <w:top w:val="single" w:color="000000" w:sz="4" w:space="0"/>
              <w:lef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1.以每只私募股权基金单一交易项目为单位，分别提交材料（相关文件应以单一交易及交易日期命名）</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2.国家企业信用信息公示系统查询入口：https://shiming.gsxt.gov.cn/index.html，在网站内检索被投企业名称后下载报告，需包括“变更信息”等全部信息</w:t>
            </w:r>
          </w:p>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3.提交基金在</w:t>
            </w:r>
            <w:bookmarkStart w:id="18" w:name="OLE_LINK24"/>
            <w:r>
              <w:rPr>
                <w:rFonts w:hint="eastAsia" w:ascii="Times New Roman" w:hAnsi="Times New Roman" w:eastAsia="仿宋_GB2312" w:cs="仿宋_GB2312"/>
                <w:color w:val="000000"/>
                <w:sz w:val="28"/>
                <w:szCs w:val="28"/>
                <w:lang w:val="en-US" w:eastAsia="zh-CN" w:bidi="ar-SA"/>
              </w:rPr>
              <w:t>私募基金信息披露备份系统</w:t>
            </w:r>
            <w:bookmarkEnd w:id="18"/>
            <w:r>
              <w:rPr>
                <w:rFonts w:hint="eastAsia" w:ascii="Times New Roman" w:hAnsi="Times New Roman" w:eastAsia="仿宋_GB2312" w:cs="仿宋_GB2312"/>
                <w:color w:val="000000"/>
                <w:sz w:val="28"/>
                <w:szCs w:val="28"/>
                <w:lang w:val="en-US" w:eastAsia="zh-CN" w:bidi="ar-SA"/>
              </w:rPr>
              <w:t>就本次交易完成基金运作信息变更登记的记录</w:t>
            </w:r>
          </w:p>
          <w:p>
            <w:pPr>
              <w:keepNext w:val="0"/>
              <w:keepLines w:val="0"/>
              <w:widowControl/>
              <w:numPr>
                <w:ilvl w:val="0"/>
                <w:numId w:val="0"/>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000000"/>
                <w:sz w:val="28"/>
                <w:szCs w:val="28"/>
                <w:lang w:val="en-US" w:eastAsia="zh-CN" w:bidi="ar-SA"/>
              </w:rPr>
              <w:t>4.如该基金有其他投资类型的，则可参考</w:t>
            </w:r>
            <w:r>
              <w:rPr>
                <w:rFonts w:hint="eastAsia" w:ascii="Times New Roman" w:hAnsi="Times New Roman" w:eastAsia="仿宋_GB2312" w:cs="仿宋_GB2312"/>
                <w:b w:val="0"/>
                <w:bCs w:val="0"/>
                <w:color w:val="000000"/>
                <w:sz w:val="28"/>
                <w:szCs w:val="28"/>
                <w:lang w:val="en-US" w:eastAsia="zh-CN" w:bidi="ar-SA"/>
              </w:rPr>
              <w:t>上述</w:t>
            </w:r>
            <w:r>
              <w:rPr>
                <w:rFonts w:hint="eastAsia" w:ascii="Times New Roman" w:hAnsi="Times New Roman" w:eastAsia="仿宋_GB2312" w:cs="仿宋_GB2312"/>
                <w:color w:val="000000"/>
                <w:sz w:val="28"/>
                <w:szCs w:val="28"/>
                <w:lang w:val="en-US" w:eastAsia="zh-CN" w:bidi="ar-SA"/>
              </w:rPr>
              <w:t>资料要求提交可以证明实际投资规模的交易文件、资金凭证、权属文件等其他项目投资证明文件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10"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p>
        </w:tc>
        <w:tc>
          <w:tcPr>
            <w:tcW w:w="357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被投企业为澳资企业的股权证明材料</w:t>
            </w:r>
            <w:bookmarkStart w:id="19" w:name="OLE_LINK25"/>
            <w:r>
              <w:rPr>
                <w:rFonts w:hint="eastAsia" w:ascii="Times New Roman" w:hAnsi="Times New Roman" w:eastAsia="仿宋_GB2312" w:cs="仿宋_GB2312"/>
                <w:b w:val="0"/>
                <w:bCs w:val="0"/>
                <w:color w:val="000000"/>
                <w:sz w:val="28"/>
                <w:szCs w:val="28"/>
                <w:lang w:val="en-US" w:eastAsia="zh-CN" w:bidi="ar-SA"/>
              </w:rPr>
              <w:t>（如适用）</w:t>
            </w:r>
            <w:bookmarkEnd w:id="19"/>
          </w:p>
        </w:tc>
        <w:tc>
          <w:tcPr>
            <w:tcW w:w="4449"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10"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w:t>
            </w:r>
          </w:p>
        </w:tc>
        <w:tc>
          <w:tcPr>
            <w:tcW w:w="3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澳门财政储备资金出资，或合作区政府投资基金出资相关文件（如适用）</w:t>
            </w:r>
          </w:p>
        </w:tc>
        <w:tc>
          <w:tcPr>
            <w:tcW w:w="4449" w:type="dxa"/>
            <w:tcBorders>
              <w:top w:val="single" w:color="000000" w:sz="4" w:space="0"/>
              <w:left w:val="single" w:color="000000" w:sz="4" w:space="0"/>
              <w:bottom w:val="single" w:color="000000" w:sz="4" w:space="0"/>
            </w:tcBorders>
            <w:shd w:val="clear" w:color="auto" w:fill="auto"/>
            <w:vAlign w:val="center"/>
          </w:tcPr>
          <w:p>
            <w:pPr>
              <w:keepNext w:val="0"/>
              <w:keepLines w:val="0"/>
              <w:widowControl/>
              <w:numPr>
                <w:ilvl w:val="0"/>
                <w:numId w:val="0"/>
              </w:numPr>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bl>
    <w:p>
      <w:pPr>
        <w:pStyle w:val="14"/>
        <w:numPr>
          <w:ilvl w:val="0"/>
          <w:numId w:val="0"/>
        </w:numPr>
        <w:adjustRightInd w:val="0"/>
        <w:snapToGrid w:val="0"/>
        <w:spacing w:beforeLines="0" w:afterLines="0" w:line="579" w:lineRule="exact"/>
        <w:ind w:firstLine="643" w:firstLineChars="200"/>
        <w:rPr>
          <w:rFonts w:hint="default" w:ascii="Times New Roman" w:hAnsi="Times New Roman" w:cs="仿宋_GB2312"/>
          <w:b/>
          <w:color w:val="000000"/>
          <w:sz w:val="32"/>
          <w:szCs w:val="32"/>
          <w:lang w:val="en-US" w:eastAsia="zh-CN"/>
        </w:rPr>
      </w:pPr>
    </w:p>
    <w:p>
      <w:pPr>
        <w:pStyle w:val="14"/>
        <w:numPr>
          <w:ilvl w:val="0"/>
          <w:numId w:val="4"/>
        </w:numPr>
        <w:adjustRightInd w:val="0"/>
        <w:snapToGrid w:val="0"/>
        <w:spacing w:beforeLines="0" w:after="157" w:afterLines="50" w:line="579" w:lineRule="exact"/>
        <w:ind w:left="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量化基金扶持</w:t>
      </w:r>
    </w:p>
    <w:tbl>
      <w:tblPr>
        <w:tblStyle w:val="9"/>
        <w:tblW w:w="89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9"/>
        <w:gridCol w:w="3563"/>
        <w:gridCol w:w="44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9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919"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5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量化基金备案证明</w:t>
            </w:r>
          </w:p>
        </w:tc>
        <w:tc>
          <w:tcPr>
            <w:tcW w:w="4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919"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56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量化基金2025年末净资产规模证明材料</w:t>
            </w:r>
          </w:p>
        </w:tc>
        <w:tc>
          <w:tcPr>
            <w:tcW w:w="4463"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可提供：托管机构、会计师事务所或其他第三方出具的载明该只基金2025年末净资产规模情况的年度托管报告、审计报告或专项证明</w:t>
            </w:r>
          </w:p>
        </w:tc>
      </w:tr>
    </w:tbl>
    <w:p>
      <w:pPr>
        <w:pStyle w:val="14"/>
        <w:numPr>
          <w:ilvl w:val="-1"/>
          <w:numId w:val="0"/>
        </w:numPr>
        <w:adjustRightInd w:val="0"/>
        <w:snapToGrid w:val="0"/>
        <w:spacing w:beforeLines="0" w:afterLines="0" w:line="579" w:lineRule="exact"/>
        <w:ind w:firstLine="643" w:firstLineChars="200"/>
        <w:rPr>
          <w:rFonts w:hint="default" w:ascii="Times New Roman" w:hAnsi="Times New Roman" w:cs="仿宋_GB2312"/>
          <w:b/>
          <w:color w:val="000000"/>
          <w:sz w:val="32"/>
          <w:szCs w:val="32"/>
          <w:lang w:val="en-US" w:eastAsia="zh-CN"/>
        </w:rPr>
      </w:pPr>
    </w:p>
    <w:p>
      <w:pPr>
        <w:pStyle w:val="14"/>
        <w:numPr>
          <w:ilvl w:val="0"/>
          <w:numId w:val="4"/>
        </w:numPr>
        <w:pBdr>
          <w:top w:val="none" w:color="auto" w:sz="0" w:space="0"/>
          <w:left w:val="none" w:color="auto" w:sz="0" w:space="0"/>
          <w:bottom w:val="none" w:color="auto" w:sz="0" w:space="0"/>
          <w:right w:val="none" w:color="auto" w:sz="0" w:space="0"/>
          <w:between w:val="none" w:color="auto" w:sz="0" w:space="0"/>
        </w:pBd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并购基金扶持</w:t>
      </w:r>
    </w:p>
    <w:tbl>
      <w:tblPr>
        <w:tblStyle w:val="9"/>
        <w:tblW w:w="89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03"/>
        <w:gridCol w:w="3580"/>
        <w:gridCol w:w="4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03" w:type="dxa"/>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580" w:type="dxa"/>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60" w:type="dxa"/>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3" w:hRule="atLeast"/>
        </w:trPr>
        <w:tc>
          <w:tcPr>
            <w:tcW w:w="903" w:type="dxa"/>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580" w:type="dxa"/>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私募投资基金备案证明</w:t>
            </w:r>
          </w:p>
        </w:tc>
        <w:tc>
          <w:tcPr>
            <w:tcW w:w="4460" w:type="dxa"/>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03" w:type="dxa"/>
            <w:tcBorders>
              <w:bottom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580" w:type="dxa"/>
            <w:tcBorders>
              <w:bottom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公司制并购主体的</w:t>
            </w:r>
            <w:bookmarkStart w:id="20" w:name="OLE_LINK26"/>
            <w:r>
              <w:rPr>
                <w:rFonts w:hint="eastAsia" w:ascii="Times New Roman" w:hAnsi="Times New Roman" w:eastAsia="仿宋_GB2312" w:cs="仿宋_GB2312"/>
                <w:color w:val="000000"/>
                <w:sz w:val="28"/>
                <w:szCs w:val="28"/>
                <w:lang w:val="en-US" w:eastAsia="zh-CN" w:bidi="ar-SA"/>
              </w:rPr>
              <w:t>营业执照</w:t>
            </w:r>
            <w:bookmarkEnd w:id="20"/>
            <w:r>
              <w:rPr>
                <w:rFonts w:hint="eastAsia" w:ascii="Times New Roman" w:hAnsi="Times New Roman" w:eastAsia="仿宋_GB2312" w:cs="仿宋_GB2312"/>
                <w:color w:val="000000"/>
                <w:sz w:val="28"/>
                <w:szCs w:val="28"/>
                <w:lang w:val="en-US" w:eastAsia="zh-CN" w:bidi="ar-SA"/>
              </w:rPr>
              <w:t>副本扫描件</w:t>
            </w:r>
          </w:p>
        </w:tc>
        <w:tc>
          <w:tcPr>
            <w:tcW w:w="4460" w:type="dxa"/>
            <w:tcBorders>
              <w:bottom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08" w:hRule="atLeast"/>
        </w:trPr>
        <w:tc>
          <w:tcPr>
            <w:tcW w:w="903" w:type="dxa"/>
            <w:tcBorders>
              <w:bottom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p>
        </w:tc>
        <w:tc>
          <w:tcPr>
            <w:tcW w:w="3580" w:type="dxa"/>
            <w:tcBorders>
              <w:bottom w:val="single" w:color="auto" w:sz="4" w:space="0"/>
            </w:tcBorders>
            <w:shd w:val="clear" w:color="auto" w:fill="auto"/>
            <w:vAlign w:val="center"/>
          </w:tcPr>
          <w:p>
            <w:pPr>
              <w:widowControl/>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sz w:val="28"/>
                <w:szCs w:val="28"/>
              </w:rPr>
            </w:pPr>
            <w:r>
              <w:rPr>
                <w:rFonts w:hint="eastAsia" w:ascii="Times New Roman" w:hAnsi="Times New Roman" w:eastAsia="仿宋_GB2312" w:cs="仿宋_GB2312"/>
                <w:b/>
                <w:bCs/>
                <w:color w:val="000000"/>
                <w:sz w:val="28"/>
                <w:szCs w:val="28"/>
                <w:lang w:val="en-US" w:eastAsia="zh-CN" w:bidi="ar-SA"/>
              </w:rPr>
              <w:t>并购贷款业务证明：</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1.并购贷款合同</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2.并购贷款的放款凭证（银行回单）</w:t>
            </w:r>
          </w:p>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3.还本付息凭证（如有)</w:t>
            </w:r>
          </w:p>
          <w:p>
            <w:pPr>
              <w:adjustRightInd w:val="0"/>
              <w:snapToGrid w:val="0"/>
              <w:spacing w:before="313" w:beforeLines="100" w:after="313" w:afterLines="100" w:line="400" w:lineRule="exact"/>
              <w:ind w:firstLine="0" w:firstLineChars="0"/>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4.其</w:t>
            </w:r>
            <w:r>
              <w:rPr>
                <w:rFonts w:hint="default" w:ascii="Times New Roman" w:hAnsi="Times New Roman" w:eastAsia="仿宋_GB2312" w:cs="仿宋_GB2312"/>
                <w:color w:val="000000"/>
                <w:sz w:val="28"/>
                <w:szCs w:val="28"/>
                <w:lang w:val="en-US" w:eastAsia="zh-CN" w:bidi="ar-SA"/>
              </w:rPr>
              <w:t>他有助于审批的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p>
        </w:tc>
        <w:tc>
          <w:tcPr>
            <w:tcW w:w="4460" w:type="dxa"/>
            <w:tcBorders>
              <w:bottom w:val="single" w:color="auto"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银行机构应为合作区内的金融机构，发放并购贷款的时间应于2025年内</w:t>
            </w:r>
          </w:p>
        </w:tc>
      </w:tr>
    </w:tbl>
    <w:p>
      <w:pPr>
        <w:pStyle w:val="14"/>
        <w:numPr>
          <w:ilvl w:val="0"/>
          <w:numId w:val="0"/>
        </w:numPr>
        <w:adjustRightInd w:val="0"/>
        <w:snapToGrid w:val="0"/>
        <w:spacing w:beforeLines="0" w:afterLines="0" w:line="579" w:lineRule="exact"/>
        <w:ind w:firstLine="643" w:firstLineChars="200"/>
        <w:rPr>
          <w:rFonts w:hint="default" w:ascii="Times New Roman" w:hAnsi="Times New Roman" w:cs="仿宋_GB2312"/>
          <w:b/>
          <w:color w:val="000000"/>
          <w:sz w:val="32"/>
          <w:szCs w:val="32"/>
          <w:lang w:val="en-US" w:eastAsia="zh-CN"/>
        </w:rPr>
      </w:pPr>
    </w:p>
    <w:p>
      <w:pPr>
        <w:pStyle w:val="14"/>
        <w:numPr>
          <w:ilvl w:val="0"/>
          <w:numId w:val="4"/>
        </w:numP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公司制基金扶持</w:t>
      </w:r>
    </w:p>
    <w:tbl>
      <w:tblPr>
        <w:tblStyle w:val="9"/>
        <w:tblW w:w="89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03"/>
        <w:gridCol w:w="3563"/>
        <w:gridCol w:w="4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3" w:hRule="atLeast"/>
        </w:trPr>
        <w:tc>
          <w:tcPr>
            <w:tcW w:w="9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56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3" w:hRule="atLeast"/>
        </w:trPr>
        <w:tc>
          <w:tcPr>
            <w:tcW w:w="9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56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公司制私募股权基金主体资料：</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1.私募股权基金备案证明</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2.基金设立至今的全部年度报告</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3.基金设立至今的全部年度审计报告或托管报告</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4.投资退出明细清单（附件4）</w:t>
            </w:r>
          </w:p>
        </w:tc>
        <w:tc>
          <w:tcPr>
            <w:tcW w:w="44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1.以每只公司制私募股权基金为单位，分别提交申报材料（相关文件应以该私募股权基金命名）</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2.年度报告：私募基金信息披露备份系统中的备案</w:t>
            </w:r>
            <w:bookmarkStart w:id="21" w:name="OLE_LINK28"/>
            <w:r>
              <w:rPr>
                <w:rFonts w:hint="eastAsia" w:ascii="Times New Roman" w:hAnsi="Times New Roman" w:eastAsia="仿宋_GB2312" w:cs="仿宋_GB2312"/>
                <w:color w:val="000000"/>
                <w:sz w:val="28"/>
                <w:szCs w:val="28"/>
                <w:lang w:val="en-US" w:eastAsia="zh-CN" w:bidi="ar-SA"/>
              </w:rPr>
              <w:t>年度报告</w:t>
            </w:r>
            <w:bookmarkEnd w:id="21"/>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3.《投资退出明细清单》（附件4）需上传可编辑版与盖章版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5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2025年度完税证明</w:t>
            </w:r>
          </w:p>
        </w:tc>
        <w:tc>
          <w:tcPr>
            <w:tcW w:w="44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p>
        </w:tc>
        <w:tc>
          <w:tcPr>
            <w:tcW w:w="35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2025年12月增值税申报表</w:t>
            </w:r>
          </w:p>
        </w:tc>
        <w:tc>
          <w:tcPr>
            <w:tcW w:w="44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3" w:hRule="atLeast"/>
        </w:trPr>
        <w:tc>
          <w:tcPr>
            <w:tcW w:w="9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w:t>
            </w:r>
          </w:p>
        </w:tc>
        <w:tc>
          <w:tcPr>
            <w:tcW w:w="35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2025年度企业所得税年度纳税申报表（主表）</w:t>
            </w:r>
          </w:p>
        </w:tc>
        <w:tc>
          <w:tcPr>
            <w:tcW w:w="44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5</w:t>
            </w:r>
          </w:p>
        </w:tc>
        <w:tc>
          <w:tcPr>
            <w:tcW w:w="35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bookmarkStart w:id="22" w:name="OLE_LINK5"/>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截至2025年12月31日该基金的</w:t>
            </w:r>
            <w:r>
              <w:rPr>
                <w:rFonts w:hint="eastAsia" w:ascii="Times New Roman" w:hAnsi="Times New Roman" w:eastAsia="仿宋_GB2312" w:cs="仿宋_GB2312"/>
                <w:b/>
                <w:bCs/>
                <w:color w:val="000000"/>
                <w:sz w:val="28"/>
                <w:szCs w:val="28"/>
                <w:lang w:val="en-US" w:eastAsia="zh-CN" w:bidi="ar-SA"/>
              </w:rPr>
              <w:t>累计投资金额证明文件</w:t>
            </w:r>
            <w:r>
              <w:rPr>
                <w:rFonts w:hint="eastAsia" w:ascii="Times New Roman" w:hAnsi="Times New Roman" w:eastAsia="仿宋_GB2312" w:cs="仿宋_GB2312"/>
                <w:b w:val="0"/>
                <w:bCs w:val="0"/>
                <w:color w:val="000000"/>
                <w:sz w:val="28"/>
                <w:szCs w:val="28"/>
                <w:lang w:val="en-US" w:eastAsia="zh-CN" w:bidi="ar-SA"/>
              </w:rPr>
              <w:t>（根据不同投资类型提供如下证明材料）</w:t>
            </w:r>
            <w:bookmarkEnd w:id="22"/>
            <w:r>
              <w:rPr>
                <w:rFonts w:hint="eastAsia" w:ascii="Times New Roman" w:hAnsi="Times New Roman" w:eastAsia="仿宋_GB2312" w:cs="仿宋_GB2312"/>
                <w:b/>
                <w:bCs/>
                <w:color w:val="000000"/>
                <w:sz w:val="28"/>
                <w:szCs w:val="28"/>
                <w:lang w:val="en-US" w:eastAsia="zh-CN" w:bidi="ar-SA"/>
              </w:rPr>
              <w:t>：</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b/>
                <w:bCs/>
                <w:color w:val="000000"/>
                <w:sz w:val="28"/>
                <w:szCs w:val="28"/>
                <w:lang w:val="en-US" w:eastAsia="zh-CN" w:bidi="ar-SA"/>
              </w:rPr>
            </w:pPr>
          </w:p>
          <w:p>
            <w:pPr>
              <w:keepNext w:val="0"/>
              <w:keepLines w:val="0"/>
              <w:pageBreakBefore w:val="0"/>
              <w:widowControl/>
              <w:numPr>
                <w:ilvl w:val="0"/>
                <w:numId w:val="7"/>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基金投资运作信息变更完成记录</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2.直接投资于非上市企业股份材料：</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（1）增资协议/股权转让协议/股份转让协议</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（2）投资款银行入账凭证</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（3）出资证明书（如有）</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（4）被投企业国家企业信用信息公示系统中公示信息报告</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3.通过定向增发、大宗交易、协议转让等方式投资于上市公司/非上市公众公司/区域性股权交易市场挂牌公司的股票材料：</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（1）认购协议/转让协议</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（2）发行情况报告书（适用于定向增发）</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（3）股份登记证明/登记托管证明文件</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4.通过债转股投资于未上市企业材料：</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（1）债转股投资协议</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（2）被投企业股东会决议文件</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（3）投资款银行入账凭证</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5.通过非公开发行的可转换债、可交换债券投资于上市公司/非上市公众公司/区域性股权交易市场挂牌公司材料：</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（1）认购协议</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（2）发行情况报告书</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（3）证券持有证明/登记托管证明文件</w:t>
            </w:r>
          </w:p>
          <w:p>
            <w:pPr>
              <w:keepNext w:val="0"/>
              <w:keepLines w:val="0"/>
              <w:pageBreakBefore w:val="0"/>
              <w:widowControl/>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p>
        </w:tc>
        <w:tc>
          <w:tcPr>
            <w:tcW w:w="4463" w:type="dxa"/>
            <w:shd w:val="clear" w:color="auto" w:fill="auto"/>
            <w:vAlign w:val="center"/>
          </w:tcPr>
          <w:p>
            <w:pPr>
              <w:keepNext w:val="0"/>
              <w:keepLines w:val="0"/>
              <w:pageBreakBefore w:val="0"/>
              <w:widowControl/>
              <w:numPr>
                <w:ilvl w:val="0"/>
                <w:numId w:val="8"/>
              </w:numPr>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每只公司制私募股权基金应以单一交易项目为单位，按《投资退出明细清单》（附件4）填报的序号命名上传，分别参照具体投资类型提交下列申报材料</w:t>
            </w:r>
          </w:p>
          <w:p>
            <w:pPr>
              <w:keepNext w:val="0"/>
              <w:keepLines w:val="0"/>
              <w:pageBreakBefore w:val="0"/>
              <w:widowControl/>
              <w:numPr>
                <w:ilvl w:val="0"/>
                <w:numId w:val="8"/>
              </w:numPr>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私募基金信息披露备份系统就本次交易完成基金运作信息变更登记的记录截图</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3.类型4中的文件（2）股东会决议应包含债转股的意思表示</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33" w:hRule="atLeast"/>
        </w:trPr>
        <w:tc>
          <w:tcPr>
            <w:tcW w:w="9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6</w:t>
            </w:r>
          </w:p>
        </w:tc>
        <w:tc>
          <w:tcPr>
            <w:tcW w:w="3563" w:type="dxa"/>
            <w:shd w:val="clear" w:color="auto" w:fill="auto"/>
            <w:noWrap/>
            <w:vAlign w:val="center"/>
          </w:tcPr>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b w:val="0"/>
                <w:bCs w:val="0"/>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截至2025年12月31日该基金的</w:t>
            </w:r>
            <w:r>
              <w:rPr>
                <w:rFonts w:hint="eastAsia" w:ascii="Times New Roman" w:hAnsi="Times New Roman" w:eastAsia="仿宋_GB2312" w:cs="仿宋_GB2312"/>
                <w:b/>
                <w:bCs/>
                <w:color w:val="000000"/>
                <w:sz w:val="28"/>
                <w:szCs w:val="28"/>
                <w:lang w:val="en-US" w:eastAsia="zh-CN" w:bidi="ar-SA"/>
              </w:rPr>
              <w:t>累计退出金额证明文件</w:t>
            </w:r>
            <w:r>
              <w:rPr>
                <w:rFonts w:hint="eastAsia" w:ascii="Times New Roman" w:hAnsi="Times New Roman" w:eastAsia="仿宋_GB2312" w:cs="仿宋_GB2312"/>
                <w:b w:val="0"/>
                <w:bCs w:val="0"/>
                <w:color w:val="000000"/>
                <w:sz w:val="28"/>
                <w:szCs w:val="28"/>
                <w:lang w:val="en-US" w:eastAsia="zh-CN" w:bidi="ar-SA"/>
              </w:rPr>
              <w:t>（根据不同退出类型提供如下证明材料）</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b w:val="0"/>
                <w:bCs w:val="0"/>
                <w:color w:val="000000"/>
                <w:sz w:val="28"/>
                <w:szCs w:val="28"/>
                <w:lang w:val="en-US" w:eastAsia="zh-CN" w:bidi="ar-SA"/>
              </w:rPr>
            </w:pPr>
          </w:p>
          <w:p>
            <w:pPr>
              <w:keepNext w:val="0"/>
              <w:keepLines w:val="0"/>
              <w:pageBreakBefore w:val="0"/>
              <w:widowControl/>
              <w:numPr>
                <w:ilvl w:val="0"/>
                <w:numId w:val="9"/>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基金投资运作信息变更完成记录</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p>
            <w:pPr>
              <w:keepNext w:val="0"/>
              <w:keepLines w:val="0"/>
              <w:pageBreakBefore w:val="0"/>
              <w:widowControl/>
              <w:numPr>
                <w:ilvl w:val="0"/>
                <w:numId w:val="9"/>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完税凭证</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3.IPO退出材料：</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（1）首次发行时的股份登记证明</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（2）转让协议（适用于非竞价退出）</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（3）股份过户/减持明细证明</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（4）转让款</w:t>
            </w:r>
            <w:bookmarkStart w:id="23" w:name="OLE_LINK3"/>
            <w:r>
              <w:rPr>
                <w:rFonts w:hint="eastAsia" w:ascii="Times New Roman" w:hAnsi="Times New Roman" w:eastAsia="仿宋_GB2312" w:cs="仿宋_GB2312"/>
                <w:color w:val="000000"/>
                <w:sz w:val="28"/>
                <w:szCs w:val="28"/>
                <w:lang w:val="en-US" w:eastAsia="zh-CN" w:bidi="ar-SA"/>
              </w:rPr>
              <w:t>项</w:t>
            </w:r>
            <w:bookmarkEnd w:id="23"/>
            <w:r>
              <w:rPr>
                <w:rFonts w:hint="eastAsia" w:ascii="Times New Roman" w:hAnsi="Times New Roman" w:eastAsia="仿宋_GB2312" w:cs="仿宋_GB2312"/>
                <w:color w:val="000000"/>
                <w:sz w:val="28"/>
                <w:szCs w:val="28"/>
                <w:lang w:val="en-US" w:eastAsia="zh-CN" w:bidi="ar-SA"/>
              </w:rPr>
              <w:t>银行入账凭证</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4.转让退出（含并购、回购等）材料：</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（1）股权/股份转让协议</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（2）转让款项银行入账凭证</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5.定向减资退出材料：</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（1）定向减资股东会决议</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（2）被投企业国家企业信用信息公示系统中公示信息报告</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（3）转让/减持款项银行入账凭证</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6.清算退出（仅限货币资金）材料：</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（1）清算报告和清算分配方案</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（2）股东会决议文件</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sz w:val="28"/>
                <w:szCs w:val="28"/>
              </w:rPr>
            </w:pPr>
            <w:r>
              <w:rPr>
                <w:rFonts w:hint="eastAsia" w:ascii="Times New Roman" w:hAnsi="Times New Roman" w:eastAsia="仿宋_GB2312" w:cs="仿宋_GB2312"/>
                <w:color w:val="000000"/>
                <w:sz w:val="28"/>
                <w:szCs w:val="28"/>
                <w:lang w:val="en-US" w:eastAsia="zh-CN" w:bidi="ar-SA"/>
              </w:rPr>
              <w:t>（3）清算分配款项银行入账凭证</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0" w:beforeLines="0" w:after="0" w:afterLines="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tc>
        <w:tc>
          <w:tcPr>
            <w:tcW w:w="44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1.每只公司制私募股权基金应以单一交易项目为单位，按《投资退出明细清单》（附件4）填报的序号命名上传，分别参照具体退出类型提交下列申报材料</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2.基金在私募基金信息披露备份系统就本次交易完成基金运作信息变更登记的记录截图</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3.股东会决议需包括同意公司清算注销以及确认上述清算报告和清算分配方案</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0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7</w:t>
            </w:r>
          </w:p>
        </w:tc>
        <w:tc>
          <w:tcPr>
            <w:tcW w:w="3563"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其他</w:t>
            </w:r>
            <w:r>
              <w:rPr>
                <w:rFonts w:hint="default" w:ascii="Times New Roman" w:hAnsi="Times New Roman" w:eastAsia="仿宋_GB2312" w:cs="仿宋_GB2312"/>
                <w:color w:val="000000"/>
                <w:sz w:val="28"/>
                <w:szCs w:val="28"/>
                <w:lang w:val="en-US" w:eastAsia="zh-CN" w:bidi="ar-SA"/>
              </w:rPr>
              <w:t>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p>
        </w:tc>
        <w:tc>
          <w:tcPr>
            <w:tcW w:w="446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参考前述投资/退出类型的要求（已完税的货币资金退出方式），提交可以覆盖交易文件、资金流向、结算文件、完税证明的项目投资/退出证明文件</w:t>
            </w:r>
          </w:p>
        </w:tc>
      </w:tr>
    </w:tbl>
    <w:p>
      <w:pPr>
        <w:pStyle w:val="14"/>
        <w:numPr>
          <w:ilvl w:val="0"/>
          <w:numId w:val="0"/>
        </w:numPr>
        <w:adjustRightInd w:val="0"/>
        <w:snapToGrid w:val="0"/>
        <w:spacing w:beforeLines="0" w:afterLines="0" w:line="579" w:lineRule="exact"/>
        <w:ind w:firstLine="643" w:firstLineChars="200"/>
        <w:rPr>
          <w:rFonts w:hint="default" w:ascii="Times New Roman" w:hAnsi="Times New Roman" w:cs="仿宋_GB2312"/>
          <w:b/>
          <w:color w:val="000000"/>
          <w:sz w:val="32"/>
          <w:szCs w:val="32"/>
          <w:lang w:val="en-US" w:eastAsia="zh-CN"/>
        </w:rPr>
      </w:pPr>
    </w:p>
    <w:p>
      <w:pPr>
        <w:pStyle w:val="14"/>
        <w:numPr>
          <w:ilvl w:val="0"/>
          <w:numId w:val="4"/>
        </w:numP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highlight w:val="none"/>
          <w:lang w:val="en-US" w:eastAsia="zh-CN"/>
        </w:rPr>
      </w:pPr>
      <w:r>
        <w:rPr>
          <w:rFonts w:hint="eastAsia" w:ascii="Times New Roman" w:hAnsi="Times New Roman" w:cs="仿宋_GB2312"/>
          <w:b/>
          <w:color w:val="000000"/>
          <w:sz w:val="32"/>
          <w:szCs w:val="32"/>
          <w:highlight w:val="none"/>
          <w:lang w:val="en-US" w:eastAsia="zh-CN"/>
        </w:rPr>
        <w:t>S基金</w:t>
      </w:r>
      <w:bookmarkStart w:id="24" w:name="OLE_LINK4"/>
      <w:r>
        <w:rPr>
          <w:rFonts w:hint="eastAsia" w:ascii="Times New Roman" w:hAnsi="Times New Roman" w:cs="仿宋_GB2312"/>
          <w:b/>
          <w:color w:val="000000"/>
          <w:sz w:val="32"/>
          <w:szCs w:val="32"/>
          <w:highlight w:val="none"/>
          <w:lang w:val="en-US" w:eastAsia="zh-CN"/>
        </w:rPr>
        <w:t>份额转让扶持</w:t>
      </w:r>
      <w:bookmarkEnd w:id="24"/>
      <w:r>
        <w:rPr>
          <w:rFonts w:hint="eastAsia" w:ascii="Times New Roman" w:hAnsi="Times New Roman" w:cs="仿宋_GB2312"/>
          <w:b/>
          <w:color w:val="000000"/>
          <w:sz w:val="32"/>
          <w:szCs w:val="32"/>
          <w:highlight w:val="none"/>
          <w:lang w:val="en-US" w:eastAsia="zh-CN"/>
        </w:rPr>
        <w:t>与交易费用扶持</w:t>
      </w:r>
    </w:p>
    <w:tbl>
      <w:tblPr>
        <w:tblStyle w:val="9"/>
        <w:tblW w:w="894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6"/>
        <w:gridCol w:w="3587"/>
        <w:gridCol w:w="44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5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私募投资基金备案证明</w:t>
            </w:r>
          </w:p>
        </w:tc>
        <w:tc>
          <w:tcPr>
            <w:tcW w:w="4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50" w:hRule="atLeast"/>
        </w:trPr>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p>
        </w:tc>
        <w:tc>
          <w:tcPr>
            <w:tcW w:w="3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份额转让证明材料：</w:t>
            </w:r>
          </w:p>
          <w:p>
            <w:pPr>
              <w:keepNext w:val="0"/>
              <w:keepLines w:val="0"/>
              <w:pageBreakBefore w:val="0"/>
              <w:widowControl/>
              <w:numPr>
                <w:ilvl w:val="0"/>
                <w:numId w:val="10"/>
              </w:numPr>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份额转让协议/股权转让协议</w:t>
            </w:r>
          </w:p>
          <w:p>
            <w:pPr>
              <w:keepNext w:val="0"/>
              <w:keepLines w:val="0"/>
              <w:pageBreakBefore w:val="0"/>
              <w:widowControl/>
              <w:numPr>
                <w:ilvl w:val="0"/>
                <w:numId w:val="10"/>
              </w:numPr>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成交确认单</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3.交易凭证</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4.被投企业国家企业信用信息公示系统中公示信息报告</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5.交易结算确认证明</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6.基金份额变更登记证明</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7.基金投资运作信息变更完成记录</w:t>
            </w:r>
          </w:p>
        </w:tc>
        <w:tc>
          <w:tcPr>
            <w:tcW w:w="4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1.采用协议转让方式受让股权的，应提交股权转让协议/份额转让协议</w:t>
            </w:r>
            <w:r>
              <w:rPr>
                <w:rFonts w:hint="eastAsia" w:ascii="Times New Roman" w:hAnsi="Times New Roman" w:eastAsia="仿宋_GB2312" w:cs="仿宋_GB2312"/>
                <w:color w:val="000000"/>
                <w:sz w:val="28"/>
                <w:szCs w:val="28"/>
                <w:lang w:val="en-US" w:eastAsia="zh-CN" w:bidi="ar-SA"/>
              </w:rPr>
              <w:br w:type="textWrapping"/>
            </w:r>
            <w:r>
              <w:rPr>
                <w:rFonts w:hint="eastAsia" w:ascii="Times New Roman" w:hAnsi="Times New Roman" w:eastAsia="仿宋_GB2312" w:cs="仿宋_GB2312"/>
                <w:color w:val="000000"/>
                <w:sz w:val="28"/>
                <w:szCs w:val="28"/>
                <w:lang w:val="en-US" w:eastAsia="zh-CN" w:bidi="ar-SA"/>
              </w:rPr>
              <w:t>2.采用电子报价方式受让股权的，应提交广东股权交易中心确认成交的即时成交凭证</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3.广东股权交易中心出具的本次交易已完成结算的确认证明文件</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4.广东股权交易中心出具的本次交易所涉基金份额/股权已完成过户登记的证明文件</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5.私募基金信息披露备份系统就本次交易完成基金运作信息变更登记的记录截图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14" w:hRule="atLeast"/>
        </w:trPr>
        <w:tc>
          <w:tcPr>
            <w:tcW w:w="87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p>
        </w:tc>
        <w:tc>
          <w:tcPr>
            <w:tcW w:w="358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交易费用证明材料：</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1.转让服务费支付凭证及发票</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2.中介机构服务合同</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3.支付中介机构服务费用的银行电子回单</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4.中介服务机构开具的服务费发票</w:t>
            </w:r>
          </w:p>
        </w:tc>
        <w:tc>
          <w:tcPr>
            <w:tcW w:w="448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1.每只S基金应以符合申报条件的单一中介机构服务费用支付记录为单位，分别提交申报材料（相关文件应以单一中介服务机构命名）</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2.中介机构应为合作区内的中介机构</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3.服务合同约定的内容应为S基金在广东股权交易中心转让基金份额提供专业服务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2" w:hRule="atLeast"/>
        </w:trPr>
        <w:tc>
          <w:tcPr>
            <w:tcW w:w="876" w:type="dxa"/>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w:t>
            </w:r>
          </w:p>
        </w:tc>
        <w:tc>
          <w:tcPr>
            <w:tcW w:w="3587"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其</w:t>
            </w:r>
            <w:r>
              <w:rPr>
                <w:rFonts w:hint="default" w:ascii="Times New Roman" w:hAnsi="Times New Roman" w:eastAsia="仿宋_GB2312" w:cs="仿宋_GB2312"/>
                <w:color w:val="000000"/>
                <w:sz w:val="28"/>
                <w:szCs w:val="28"/>
                <w:lang w:val="en-US" w:eastAsia="zh-CN" w:bidi="ar-SA"/>
              </w:rPr>
              <w:t>他有助于审批的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p>
        </w:tc>
        <w:tc>
          <w:tcPr>
            <w:tcW w:w="4480" w:type="dxa"/>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bl>
    <w:p>
      <w:pPr>
        <w:pStyle w:val="14"/>
        <w:numPr>
          <w:ilvl w:val="-1"/>
          <w:numId w:val="0"/>
        </w:numPr>
        <w:adjustRightInd w:val="0"/>
        <w:snapToGrid w:val="0"/>
        <w:spacing w:beforeLines="0" w:after="157" w:afterLines="50" w:line="579" w:lineRule="exact"/>
        <w:ind w:left="0" w:leftChars="0" w:firstLine="0" w:firstLineChars="0"/>
        <w:rPr>
          <w:rFonts w:hint="eastAsia" w:ascii="Times New Roman" w:hAnsi="Times New Roman" w:cs="仿宋_GB2312"/>
          <w:b/>
          <w:color w:val="000000"/>
          <w:sz w:val="32"/>
          <w:szCs w:val="32"/>
          <w:lang w:val="en-US" w:eastAsia="zh-CN"/>
        </w:rPr>
      </w:pPr>
    </w:p>
    <w:p>
      <w:pPr>
        <w:pStyle w:val="14"/>
        <w:numPr>
          <w:ilvl w:val="0"/>
          <w:numId w:val="4"/>
        </w:numP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跨境业务合作扶持</w:t>
      </w:r>
    </w:p>
    <w:tbl>
      <w:tblPr>
        <w:tblStyle w:val="9"/>
        <w:tblW w:w="89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9"/>
        <w:gridCol w:w="3614"/>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49"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61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6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92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（一）外商独资私募证券投资基金管理人（WFOE PFM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6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首只私募基金备案证明</w:t>
            </w:r>
          </w:p>
        </w:tc>
        <w:tc>
          <w:tcPr>
            <w:tcW w:w="44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备案基金的备案时间须在2025年1月1日至2025年12月31日期间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8929"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（二）合格境外有限合伙人（QFLP）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49" w:type="dxa"/>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614" w:type="dxa"/>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首只私募基金备案证明</w:t>
            </w:r>
          </w:p>
        </w:tc>
        <w:tc>
          <w:tcPr>
            <w:tcW w:w="446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bookmarkStart w:id="25" w:name="OLE_LINK6"/>
            <w:r>
              <w:rPr>
                <w:rFonts w:hint="eastAsia" w:ascii="Times New Roman" w:hAnsi="Times New Roman" w:eastAsia="仿宋_GB2312" w:cs="仿宋_GB2312"/>
                <w:color w:val="000000"/>
                <w:sz w:val="28"/>
                <w:szCs w:val="28"/>
                <w:lang w:val="en-US" w:eastAsia="zh-CN" w:bidi="ar-SA"/>
              </w:rPr>
              <w:t>备案基金的备案时间</w:t>
            </w:r>
            <w:bookmarkEnd w:id="25"/>
            <w:r>
              <w:rPr>
                <w:rFonts w:hint="eastAsia" w:ascii="Times New Roman" w:hAnsi="Times New Roman" w:eastAsia="仿宋_GB2312" w:cs="仿宋_GB2312"/>
                <w:color w:val="000000"/>
                <w:sz w:val="28"/>
                <w:szCs w:val="28"/>
                <w:lang w:val="en-US" w:eastAsia="zh-CN" w:bidi="ar-SA"/>
              </w:rPr>
              <w:t>须在2025年1月1日至2025年12月31日期间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49" w:type="dxa"/>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614" w:type="dxa"/>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募集境外投资者资金规模的证明文件：</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1.基金协议</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2.境外投资者名册</w:t>
            </w:r>
            <w:r>
              <w:rPr>
                <w:rFonts w:hint="eastAsia" w:ascii="Times New Roman" w:hAnsi="Times New Roman" w:eastAsia="仿宋_GB2312" w:cs="仿宋_GB2312"/>
                <w:color w:val="000000"/>
                <w:sz w:val="28"/>
                <w:szCs w:val="28"/>
                <w:lang w:eastAsia="zh-CN"/>
              </w:rPr>
              <w:t>（</w:t>
            </w:r>
            <w:bookmarkStart w:id="26" w:name="OLE_LINK7"/>
            <w:r>
              <w:rPr>
                <w:rFonts w:hint="eastAsia" w:ascii="Times New Roman" w:hAnsi="Times New Roman" w:eastAsia="仿宋_GB2312" w:cs="仿宋_GB2312"/>
                <w:color w:val="000000"/>
                <w:sz w:val="28"/>
                <w:szCs w:val="28"/>
                <w:lang w:val="en-US" w:eastAsia="zh-CN"/>
              </w:rPr>
              <w:t>附件</w:t>
            </w:r>
            <w:bookmarkEnd w:id="26"/>
            <w:r>
              <w:rPr>
                <w:rFonts w:hint="eastAsia" w:ascii="Times New Roman" w:hAnsi="Times New Roman" w:eastAsia="仿宋_GB2312" w:cs="仿宋_GB2312"/>
                <w:color w:val="000000"/>
                <w:sz w:val="28"/>
                <w:szCs w:val="28"/>
                <w:lang w:val="en-US" w:eastAsia="zh-CN"/>
              </w:rPr>
              <w:t>5</w:t>
            </w:r>
            <w:r>
              <w:rPr>
                <w:rFonts w:hint="eastAsia" w:ascii="Times New Roman" w:hAnsi="Times New Roman" w:eastAsia="仿宋_GB2312" w:cs="仿宋_GB2312"/>
                <w:color w:val="000000"/>
                <w:sz w:val="28"/>
                <w:szCs w:val="28"/>
                <w:lang w:eastAsia="zh-CN"/>
              </w:rPr>
              <w:t>）</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3.境外投资者商业登记证明</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4.募集资金银行入账凭证</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5.其</w:t>
            </w:r>
            <w:r>
              <w:rPr>
                <w:rFonts w:hint="default" w:ascii="Times New Roman" w:hAnsi="Times New Roman" w:eastAsia="仿宋_GB2312" w:cs="仿宋_GB2312"/>
                <w:color w:val="000000"/>
                <w:sz w:val="28"/>
                <w:szCs w:val="28"/>
                <w:lang w:val="en-US" w:eastAsia="zh-CN" w:bidi="ar-SA"/>
              </w:rPr>
              <w:t>他有助于审批的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p>
        </w:tc>
        <w:tc>
          <w:tcPr>
            <w:tcW w:w="446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《境外投资者名册》（附件5）需上传可编辑版与盖章版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892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（三）合格境内有限合伙人（QDLP）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6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私募基金备案证明</w:t>
            </w:r>
          </w:p>
        </w:tc>
        <w:tc>
          <w:tcPr>
            <w:tcW w:w="44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备案基金的备案时间须在2025年1月1日至2025年12月31日期间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61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在境外开展实际投资规模的证明</w:t>
            </w:r>
            <w:r>
              <w:rPr>
                <w:rFonts w:hint="eastAsia" w:ascii="Times New Roman" w:hAnsi="Times New Roman" w:eastAsia="仿宋_GB2312" w:cs="仿宋_GB2312"/>
                <w:color w:val="000000"/>
                <w:sz w:val="28"/>
                <w:szCs w:val="28"/>
                <w:lang w:val="en-US" w:eastAsia="zh-CN" w:bidi="ar-SA"/>
              </w:rPr>
              <w:t>：</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1.QDLP业务登记专用账户开户证明</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2.境外投资交易文件</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3.境外汇款记录</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4.其</w:t>
            </w:r>
            <w:r>
              <w:rPr>
                <w:rFonts w:hint="default" w:ascii="Times New Roman" w:hAnsi="Times New Roman" w:eastAsia="仿宋_GB2312" w:cs="仿宋_GB2312"/>
                <w:color w:val="000000"/>
                <w:sz w:val="28"/>
                <w:szCs w:val="28"/>
                <w:lang w:val="en-US" w:eastAsia="zh-CN" w:bidi="ar-SA"/>
              </w:rPr>
              <w:t>他有助于审批的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p>
        </w:tc>
        <w:tc>
          <w:tcPr>
            <w:tcW w:w="44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1.以符合申报条件的单一对外投资项目为单位，分别提交申报材料（相关文件应以单一对外投资项目命名）</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2.交易文件须体现具体投资项目、交易模式、交易规模</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3.境外交易场所持仓证明或其他交易所在地有权机关出具的权属登记证明</w:t>
            </w:r>
          </w:p>
        </w:tc>
      </w:tr>
    </w:tbl>
    <w:p>
      <w:pPr>
        <w:pStyle w:val="14"/>
        <w:numPr>
          <w:ilvl w:val="-1"/>
          <w:numId w:val="0"/>
        </w:numPr>
        <w:adjustRightInd w:val="0"/>
        <w:snapToGrid w:val="0"/>
        <w:spacing w:beforeLines="0" w:after="157" w:afterLines="50" w:line="579" w:lineRule="exact"/>
        <w:ind w:left="0" w:leftChars="0" w:firstLine="0" w:firstLineChars="0"/>
        <w:rPr>
          <w:rFonts w:hint="eastAsia" w:ascii="Times New Roman" w:hAnsi="Times New Roman" w:cs="仿宋_GB2312"/>
          <w:b/>
          <w:color w:val="000000"/>
          <w:sz w:val="32"/>
          <w:szCs w:val="32"/>
          <w:lang w:val="en-US" w:eastAsia="zh-CN"/>
        </w:rPr>
      </w:pPr>
    </w:p>
    <w:p>
      <w:pPr>
        <w:pStyle w:val="14"/>
        <w:numPr>
          <w:ilvl w:val="0"/>
          <w:numId w:val="4"/>
        </w:numP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琴澳基金联动扶持</w:t>
      </w:r>
    </w:p>
    <w:tbl>
      <w:tblPr>
        <w:tblStyle w:val="9"/>
        <w:tblW w:w="894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6"/>
        <w:gridCol w:w="3627"/>
        <w:gridCol w:w="44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澳门特区行政长官批示文件</w:t>
            </w:r>
          </w:p>
        </w:tc>
        <w:tc>
          <w:tcPr>
            <w:tcW w:w="4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在澳门地区许可设立投资基金管理公司的澳门特区行政长官批示文件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627"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澳门商业登记证明及公司章程</w:t>
            </w:r>
          </w:p>
        </w:tc>
        <w:tc>
          <w:tcPr>
            <w:tcW w:w="448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澳门商业及动产登记局出具的商业登记证明及备案的公司章程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36"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p>
        </w:tc>
        <w:tc>
          <w:tcPr>
            <w:tcW w:w="362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申报主体与设立澳门投资基金管理公司（以下简称SGF）主体为同一实际控制人的证明文件</w:t>
            </w:r>
          </w:p>
        </w:tc>
        <w:tc>
          <w:tcPr>
            <w:tcW w:w="4480" w:type="dxa"/>
            <w:tcBorders>
              <w:top w:val="single" w:color="auto"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能体现同一实际控制人关系的市场监督管理部门备案证明文件（仅适用于非申报主体直接设立SGF的情形）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3" w:hRule="atLeast"/>
        </w:trPr>
        <w:tc>
          <w:tcPr>
            <w:tcW w:w="836"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w:t>
            </w:r>
          </w:p>
        </w:tc>
        <w:tc>
          <w:tcPr>
            <w:tcW w:w="362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b/>
                <w:bCs/>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SGF业务落地证明文件：</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私募基金的商业登记证明/财产登记证明</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“已完成报备的本地私募投资基金”材料</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3.募集资金收款账户开户证明</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4.募集资金银行入账凭证</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5.其</w:t>
            </w:r>
            <w:r>
              <w:rPr>
                <w:rFonts w:hint="default" w:ascii="Times New Roman" w:hAnsi="Times New Roman" w:eastAsia="仿宋_GB2312" w:cs="仿宋_GB2312"/>
                <w:color w:val="000000"/>
                <w:sz w:val="28"/>
                <w:szCs w:val="28"/>
                <w:lang w:val="en-US" w:eastAsia="zh-CN" w:bidi="ar-SA"/>
              </w:rPr>
              <w:t>他有助于审批的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p>
        </w:tc>
        <w:tc>
          <w:tcPr>
            <w:tcW w:w="4480" w:type="dxa"/>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1.澳门商业及动产登记局出具的商业登记证明并加盖公司公章</w:t>
            </w:r>
          </w:p>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已完成报备的本地私募投资基金”可通过澳门金融管理局官网（https://www.amcm.gov.mo/zh-hant/news-notice/foreign-investment-funds/local-private-investment-funds-that-have-completed-the-filing-procedure）截图（访问路径：“投资基金”——“已完成报备的本地私募投资基金”）</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tc>
      </w:tr>
    </w:tbl>
    <w:p>
      <w:pPr>
        <w:pStyle w:val="14"/>
        <w:numPr>
          <w:ilvl w:val="0"/>
          <w:numId w:val="0"/>
        </w:numPr>
        <w:adjustRightInd w:val="0"/>
        <w:snapToGrid w:val="0"/>
        <w:spacing w:beforeLines="0" w:afterLines="0" w:line="579" w:lineRule="exact"/>
        <w:ind w:firstLine="643" w:firstLineChars="200"/>
        <w:rPr>
          <w:rFonts w:hint="default" w:ascii="Times New Roman" w:hAnsi="Times New Roman" w:cs="仿宋_GB2312"/>
          <w:b/>
          <w:color w:val="000000"/>
          <w:sz w:val="32"/>
          <w:szCs w:val="32"/>
          <w:lang w:val="en-US" w:eastAsia="zh-CN"/>
        </w:rPr>
      </w:pPr>
    </w:p>
    <w:p>
      <w:pPr>
        <w:pStyle w:val="14"/>
        <w:numPr>
          <w:ilvl w:val="0"/>
          <w:numId w:val="4"/>
        </w:numP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琴澳行业组织联动扶持</w:t>
      </w:r>
    </w:p>
    <w:tbl>
      <w:tblPr>
        <w:tblStyle w:val="9"/>
        <w:tblW w:w="89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6"/>
        <w:gridCol w:w="3627"/>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bookmarkStart w:id="27" w:name="OLE_LINK31" w:colFirst="0" w:colLast="1"/>
            <w:r>
              <w:rPr>
                <w:rFonts w:hint="eastAsia" w:ascii="Times New Roman" w:hAnsi="Times New Roman" w:eastAsia="仿宋_GB2312" w:cs="仿宋_GB2312"/>
                <w:color w:val="000000"/>
                <w:sz w:val="28"/>
                <w:szCs w:val="28"/>
                <w:lang w:val="en-US" w:eastAsia="zh-CN" w:bidi="ar-SA"/>
              </w:rPr>
              <w:t>序号</w:t>
            </w:r>
          </w:p>
        </w:tc>
        <w:tc>
          <w:tcPr>
            <w:tcW w:w="3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bookmarkEnd w:id="27"/>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澳门金融行业相关组织主体证明材料</w:t>
            </w:r>
          </w:p>
        </w:tc>
        <w:tc>
          <w:tcPr>
            <w:tcW w:w="4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澳门有权机关出具的登记证明文件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6" w:hRule="atLeast"/>
        </w:trPr>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6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境外非政府组织代表机构登记证书</w:t>
            </w:r>
          </w:p>
        </w:tc>
        <w:tc>
          <w:tcPr>
            <w:tcW w:w="4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申报主体于合作区开设的办事处</w:t>
            </w:r>
          </w:p>
        </w:tc>
      </w:tr>
    </w:tbl>
    <w:p>
      <w:pPr>
        <w:pStyle w:val="14"/>
        <w:numPr>
          <w:ilvl w:val="0"/>
          <w:numId w:val="0"/>
        </w:numPr>
        <w:adjustRightInd w:val="0"/>
        <w:snapToGrid w:val="0"/>
        <w:spacing w:beforeLines="0" w:afterLines="0" w:line="579" w:lineRule="exact"/>
        <w:ind w:firstLine="643" w:firstLineChars="200"/>
        <w:rPr>
          <w:rFonts w:hint="default" w:ascii="Times New Roman" w:hAnsi="Times New Roman" w:cs="仿宋_GB2312"/>
          <w:b/>
          <w:color w:val="000000"/>
          <w:sz w:val="32"/>
          <w:szCs w:val="32"/>
          <w:lang w:val="en-US" w:eastAsia="zh-CN"/>
        </w:rPr>
      </w:pPr>
    </w:p>
    <w:p>
      <w:pPr>
        <w:pStyle w:val="14"/>
        <w:numPr>
          <w:ilvl w:val="0"/>
          <w:numId w:val="4"/>
        </w:numP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租赁办公用房扶持</w:t>
      </w:r>
    </w:p>
    <w:tbl>
      <w:tblPr>
        <w:tblStyle w:val="9"/>
        <w:tblW w:w="8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49"/>
        <w:gridCol w:w="3627"/>
        <w:gridCol w:w="4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3" w:hRule="atLeast"/>
        </w:trPr>
        <w:tc>
          <w:tcPr>
            <w:tcW w:w="84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62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84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62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租赁合同、不动产权证明</w:t>
            </w:r>
          </w:p>
        </w:tc>
        <w:tc>
          <w:tcPr>
            <w:tcW w:w="4440" w:type="dxa"/>
            <w:shd w:val="clear" w:color="auto" w:fill="auto"/>
            <w:vAlign w:val="center"/>
          </w:tcPr>
          <w:p>
            <w:pPr>
              <w:keepNext w:val="0"/>
              <w:keepLines w:val="0"/>
              <w:pageBreakBefore w:val="0"/>
              <w:widowControl/>
              <w:numPr>
                <w:ilvl w:val="-1"/>
                <w:numId w:val="0"/>
              </w:numPr>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12" w:hRule="atLeast"/>
        </w:trPr>
        <w:tc>
          <w:tcPr>
            <w:tcW w:w="849" w:type="dxa"/>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627" w:type="dxa"/>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bookmarkStart w:id="28" w:name="OLE_LINK33"/>
            <w:r>
              <w:rPr>
                <w:rFonts w:hint="eastAsia" w:ascii="Times New Roman" w:hAnsi="Times New Roman" w:eastAsia="仿宋_GB2312" w:cs="仿宋_GB2312"/>
                <w:b/>
                <w:bCs/>
                <w:color w:val="000000"/>
                <w:sz w:val="28"/>
                <w:szCs w:val="28"/>
                <w:lang w:val="en-US" w:eastAsia="zh-CN" w:bidi="ar-SA"/>
              </w:rPr>
              <w:t>实际工作人员证明</w:t>
            </w:r>
            <w:r>
              <w:rPr>
                <w:rFonts w:hint="eastAsia" w:ascii="Times New Roman" w:hAnsi="Times New Roman" w:eastAsia="仿宋_GB2312" w:cs="仿宋_GB2312"/>
                <w:color w:val="000000"/>
                <w:sz w:val="28"/>
                <w:szCs w:val="28"/>
                <w:lang w:val="en-US" w:eastAsia="zh-CN" w:bidi="ar-SA"/>
              </w:rPr>
              <w:t>：</w:t>
            </w:r>
          </w:p>
          <w:bookmarkEnd w:id="28"/>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1.员工劳动合同、2025年度在合作区缴纳六个月以上社会保险的记录或个人所得税的记录</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bookmarkStart w:id="29" w:name="OLE_LINK37"/>
            <w:r>
              <w:rPr>
                <w:rFonts w:hint="eastAsia" w:ascii="Times New Roman" w:hAnsi="Times New Roman" w:eastAsia="仿宋_GB2312" w:cs="仿宋_GB2312"/>
                <w:color w:val="000000"/>
                <w:sz w:val="28"/>
                <w:szCs w:val="28"/>
                <w:lang w:val="en-US" w:eastAsia="zh-CN" w:bidi="ar-SA"/>
              </w:rPr>
              <w:t>员工花名册</w:t>
            </w:r>
            <w:bookmarkEnd w:id="29"/>
            <w:r>
              <w:rPr>
                <w:rFonts w:hint="eastAsia" w:ascii="Times New Roman" w:hAnsi="Times New Roman" w:eastAsia="仿宋_GB2312" w:cs="仿宋_GB2312"/>
                <w:color w:val="000000"/>
                <w:sz w:val="28"/>
                <w:szCs w:val="28"/>
                <w:lang w:val="en-US" w:eastAsia="zh-CN" w:bidi="ar-SA"/>
              </w:rPr>
              <w:t>（附件1）</w:t>
            </w:r>
          </w:p>
        </w:tc>
        <w:tc>
          <w:tcPr>
            <w:tcW w:w="444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1.应以每一名实际工作人员为单位提交资料（相关文件应以该实际工作人员的名字命名后形成压缩包提交），提交租赁面积核算人员即可</w:t>
            </w:r>
          </w:p>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2.《员工花名册》（附件1）需提供可编辑版与盖章版，如已在实质性运营资料中提供《员工花名册》，本项无需重复提交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12" w:hRule="atLeast"/>
        </w:trPr>
        <w:tc>
          <w:tcPr>
            <w:tcW w:w="849"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p>
        </w:tc>
        <w:tc>
          <w:tcPr>
            <w:tcW w:w="3627"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tc>
        <w:tc>
          <w:tcPr>
            <w:tcW w:w="444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12" w:hRule="atLeast"/>
        </w:trPr>
        <w:tc>
          <w:tcPr>
            <w:tcW w:w="849"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p>
        </w:tc>
        <w:tc>
          <w:tcPr>
            <w:tcW w:w="3627"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tc>
        <w:tc>
          <w:tcPr>
            <w:tcW w:w="444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3" w:hRule="atLeast"/>
        </w:trPr>
        <w:tc>
          <w:tcPr>
            <w:tcW w:w="84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p>
        </w:tc>
        <w:tc>
          <w:tcPr>
            <w:tcW w:w="362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2025年租金支付凭证与发票</w:t>
            </w:r>
          </w:p>
        </w:tc>
        <w:tc>
          <w:tcPr>
            <w:tcW w:w="44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bl>
    <w:p>
      <w:pPr>
        <w:pStyle w:val="14"/>
        <w:numPr>
          <w:ilvl w:val="0"/>
          <w:numId w:val="0"/>
        </w:numPr>
        <w:adjustRightInd w:val="0"/>
        <w:snapToGrid w:val="0"/>
        <w:spacing w:beforeLines="0" w:afterLines="0" w:line="579" w:lineRule="exact"/>
        <w:ind w:firstLine="643" w:firstLineChars="200"/>
        <w:rPr>
          <w:rFonts w:hint="default" w:ascii="Times New Roman" w:hAnsi="Times New Roman" w:cs="仿宋_GB2312"/>
          <w:b/>
          <w:color w:val="000000"/>
          <w:sz w:val="32"/>
          <w:szCs w:val="32"/>
          <w:lang w:val="en-US" w:eastAsia="zh-CN"/>
        </w:rPr>
      </w:pPr>
    </w:p>
    <w:p>
      <w:pPr>
        <w:pStyle w:val="14"/>
        <w:numPr>
          <w:ilvl w:val="0"/>
          <w:numId w:val="4"/>
        </w:numP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 xml:space="preserve"> 购置办公用房扶持</w:t>
      </w:r>
    </w:p>
    <w:tbl>
      <w:tblPr>
        <w:tblStyle w:val="9"/>
        <w:tblW w:w="891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9"/>
        <w:gridCol w:w="3640"/>
        <w:gridCol w:w="4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0"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序号</w:t>
            </w: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材料名称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材料提交要求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4"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1</w:t>
            </w:r>
          </w:p>
        </w:tc>
        <w:tc>
          <w:tcPr>
            <w:tcW w:w="3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房屋买卖合同（或其他取得房屋所有权的文书）</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需体现购房款金额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6"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2</w:t>
            </w: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购房款的支付凭证及发票</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default"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36"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3</w:t>
            </w: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完税凭证</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6"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4</w:t>
            </w: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left"/>
              <w:textAlignment w:val="center"/>
              <w:rPr>
                <w:rFonts w:hint="eastAsia"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不动产登记证书</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auto"/>
                <w:sz w:val="28"/>
                <w:szCs w:val="28"/>
                <w:lang w:val="en-US" w:eastAsia="zh-CN" w:bidi="ar-SA"/>
              </w:rPr>
            </w:pPr>
            <w:r>
              <w:rPr>
                <w:rFonts w:hint="eastAsia" w:ascii="Times New Roman" w:hAnsi="Times New Roman" w:eastAsia="仿宋_GB2312" w:cs="仿宋_GB2312"/>
                <w:color w:val="auto"/>
                <w:sz w:val="28"/>
                <w:szCs w:val="28"/>
                <w:lang w:val="en-US" w:eastAsia="zh-CN" w:bidi="ar-SA"/>
              </w:rPr>
              <w:t>/</w:t>
            </w:r>
          </w:p>
        </w:tc>
      </w:tr>
    </w:tbl>
    <w:p>
      <w:pPr>
        <w:pStyle w:val="14"/>
        <w:numPr>
          <w:ilvl w:val="0"/>
          <w:numId w:val="4"/>
        </w:numPr>
        <w:adjustRightInd w:val="0"/>
        <w:snapToGrid w:val="0"/>
        <w:spacing w:beforeLines="0" w:after="157" w:afterLines="50" w:line="579" w:lineRule="exact"/>
        <w:ind w:left="0" w:leftChars="0" w:firstLine="643" w:firstLineChars="200"/>
        <w:rPr>
          <w:rFonts w:hint="eastAsia" w:ascii="Times New Roman" w:hAnsi="Times New Roman" w:cs="仿宋_GB2312"/>
          <w:b/>
          <w:color w:val="000000"/>
          <w:sz w:val="32"/>
          <w:szCs w:val="32"/>
          <w:lang w:val="en-US" w:eastAsia="zh-CN"/>
        </w:rPr>
      </w:pPr>
      <w:r>
        <w:rPr>
          <w:rFonts w:hint="eastAsia" w:ascii="Times New Roman" w:hAnsi="Times New Roman" w:cs="仿宋_GB2312"/>
          <w:b/>
          <w:color w:val="000000"/>
          <w:sz w:val="32"/>
          <w:szCs w:val="32"/>
          <w:lang w:val="en-US" w:eastAsia="zh-CN"/>
        </w:rPr>
        <w:t xml:space="preserve"> 金融行业活动扶持</w:t>
      </w:r>
    </w:p>
    <w:tbl>
      <w:tblPr>
        <w:tblStyle w:val="9"/>
        <w:tblW w:w="89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9"/>
        <w:gridCol w:w="3640"/>
        <w:gridCol w:w="4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序号</w:t>
            </w: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材料名称</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材料提交要求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424"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w:t>
            </w: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b/>
                <w:bCs/>
                <w:color w:val="000000"/>
                <w:sz w:val="28"/>
                <w:szCs w:val="28"/>
                <w:lang w:val="en-US" w:eastAsia="zh-CN" w:bidi="ar-SA"/>
              </w:rPr>
              <w:t>举办活动证明材料：</w:t>
            </w:r>
          </w:p>
          <w:p>
            <w:pPr>
              <w:keepNext w:val="0"/>
              <w:keepLines w:val="0"/>
              <w:widowControl/>
              <w:numPr>
                <w:ilvl w:val="0"/>
                <w:numId w:val="12"/>
              </w:numPr>
              <w:suppressLineNumbers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活动方案（含活动背景、目的、活动类型、地点、议程、嘉宾名单等）</w:t>
            </w:r>
          </w:p>
          <w:p>
            <w:pPr>
              <w:keepNext w:val="0"/>
              <w:keepLines w:val="0"/>
              <w:widowControl/>
              <w:numPr>
                <w:ilvl w:val="0"/>
                <w:numId w:val="12"/>
              </w:numPr>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活动通知或邀请函</w:t>
            </w:r>
          </w:p>
          <w:p>
            <w:pPr>
              <w:keepNext w:val="0"/>
              <w:keepLines w:val="0"/>
              <w:widowControl/>
              <w:numPr>
                <w:ilvl w:val="0"/>
                <w:numId w:val="12"/>
              </w:numPr>
              <w:suppressLineNumbers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活动预算（含场地租赁、宣传推广、场地搭建、酒店住宿、培训、交通、餐饮等）</w:t>
            </w:r>
          </w:p>
          <w:p>
            <w:pPr>
              <w:keepNext w:val="0"/>
              <w:keepLines w:val="0"/>
              <w:widowControl/>
              <w:numPr>
                <w:ilvl w:val="0"/>
                <w:numId w:val="12"/>
              </w:numPr>
              <w:suppressLineNumbers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实际投入费用证明材料（合同、发票、各项费用明细、银行付款凭证等）</w:t>
            </w:r>
          </w:p>
          <w:p>
            <w:pPr>
              <w:keepNext w:val="0"/>
              <w:keepLines w:val="0"/>
              <w:widowControl/>
              <w:numPr>
                <w:ilvl w:val="0"/>
                <w:numId w:val="12"/>
              </w:numPr>
              <w:suppressLineNumbers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活动规模证明材料（签到表、现场照片/视频等)</w:t>
            </w:r>
          </w:p>
          <w:p>
            <w:pPr>
              <w:keepNext w:val="0"/>
              <w:keepLines w:val="0"/>
              <w:widowControl/>
              <w:numPr>
                <w:ilvl w:val="0"/>
                <w:numId w:val="12"/>
              </w:numPr>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活动成果总结（媒体宣传、内部总结报告、公众号宣传等）</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1.以符合申报条件的每一活动为单位分别提交材料（相关文件应以该活动名称命名）</w:t>
            </w:r>
          </w:p>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2.活动方案、活动通知或邀请函、活动预算及活动现场签到表应加盖公章</w:t>
            </w:r>
          </w:p>
          <w:p>
            <w:pPr>
              <w:keepNext w:val="0"/>
              <w:keepLines w:val="0"/>
              <w:widowControl/>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3.活动照片应可以体现参与活动的规模与大致人数的全景彩色照片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8"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2</w:t>
            </w: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协助中国证监会及其派出机构与中基协举办活动证明材料（如适用）</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center"/>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3</w:t>
            </w: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1"/>
                <w:numId w:val="0"/>
              </w:numPr>
              <w:suppressLineNumbers w:val="0"/>
              <w:adjustRightInd w:val="0"/>
              <w:snapToGrid w:val="0"/>
              <w:spacing w:before="313" w:beforeLines="100" w:after="313" w:afterLines="100" w:line="400" w:lineRule="exact"/>
              <w:ind w:firstLine="0" w:firstLineChars="0"/>
              <w:jc w:val="both"/>
              <w:textAlignment w:val="center"/>
              <w:rPr>
                <w:rFonts w:hint="eastAsia" w:ascii="Times New Roman" w:hAnsi="Times New Roman" w:eastAsia="仿宋_GB2312" w:cs="仿宋_GB2312"/>
                <w:color w:val="000000"/>
                <w:sz w:val="28"/>
                <w:szCs w:val="28"/>
                <w:lang w:val="en-US" w:eastAsia="zh-CN" w:bidi="ar-SA"/>
              </w:rPr>
            </w:pPr>
            <w:r>
              <w:rPr>
                <w:rFonts w:hint="default" w:ascii="Times New Roman" w:hAnsi="Times New Roman" w:eastAsia="仿宋_GB2312" w:cs="仿宋_GB2312"/>
                <w:color w:val="000000"/>
                <w:sz w:val="28"/>
                <w:szCs w:val="28"/>
                <w:lang w:val="en-US" w:eastAsia="zh-CN" w:bidi="ar-SA"/>
              </w:rPr>
              <w:t>其他有助于审批的</w:t>
            </w:r>
            <w:r>
              <w:rPr>
                <w:rFonts w:hint="eastAsia" w:ascii="Times New Roman" w:hAnsi="Times New Roman" w:eastAsia="仿宋_GB2312" w:cs="仿宋_GB2312"/>
                <w:color w:val="000000"/>
                <w:sz w:val="28"/>
                <w:szCs w:val="28"/>
                <w:lang w:val="en-US" w:eastAsia="zh-CN" w:bidi="ar-SA"/>
              </w:rPr>
              <w:t>佐证</w:t>
            </w:r>
            <w:r>
              <w:rPr>
                <w:rFonts w:hint="default" w:ascii="Times New Roman" w:hAnsi="Times New Roman" w:eastAsia="仿宋_GB2312" w:cs="仿宋_GB2312"/>
                <w:color w:val="000000"/>
                <w:sz w:val="28"/>
                <w:szCs w:val="28"/>
                <w:lang w:val="en-US" w:eastAsia="zh-CN" w:bidi="ar-SA"/>
              </w:rPr>
              <w:t>材料</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before="313" w:beforeLines="100" w:after="313" w:afterLines="100" w:line="400" w:lineRule="exact"/>
              <w:ind w:firstLine="0" w:firstLineChars="0"/>
              <w:jc w:val="both"/>
              <w:textAlignment w:val="center"/>
              <w:rPr>
                <w:rFonts w:hint="default" w:ascii="Times New Roman" w:hAnsi="Times New Roman" w:eastAsia="仿宋_GB2312" w:cs="仿宋_GB2312"/>
                <w:color w:val="000000"/>
                <w:sz w:val="28"/>
                <w:szCs w:val="28"/>
                <w:lang w:val="en-US" w:eastAsia="zh-CN" w:bidi="ar-SA"/>
              </w:rPr>
            </w:pPr>
            <w:r>
              <w:rPr>
                <w:rFonts w:hint="eastAsia" w:ascii="Times New Roman" w:hAnsi="Times New Roman" w:eastAsia="仿宋_GB2312" w:cs="仿宋_GB2312"/>
                <w:color w:val="000000"/>
                <w:sz w:val="28"/>
                <w:szCs w:val="28"/>
                <w:lang w:val="en-US" w:eastAsia="zh-CN" w:bidi="ar-SA"/>
              </w:rPr>
              <w:t>/</w:t>
            </w:r>
          </w:p>
        </w:tc>
      </w:tr>
    </w:tbl>
    <w:p>
      <w:pPr>
        <w:adjustRightInd w:val="0"/>
        <w:snapToGrid w:val="0"/>
        <w:spacing w:beforeLines="0" w:afterLines="0" w:line="579" w:lineRule="exact"/>
        <w:ind w:firstLine="640" w:firstLineChars="200"/>
        <w:rPr>
          <w:rFonts w:hint="default" w:ascii="Times New Roman" w:hAnsi="Times New Roman" w:eastAsia="仿宋_GB2312" w:cs="仿宋_GB2312"/>
          <w:sz w:val="32"/>
          <w:szCs w:val="32"/>
          <w:lang w:val="en-US" w:eastAsia="zh-CN"/>
        </w:rPr>
      </w:pPr>
    </w:p>
    <w:p>
      <w:pPr>
        <w:pStyle w:val="4"/>
        <w:adjustRightInd w:val="0"/>
        <w:snapToGrid w:val="0"/>
        <w:spacing w:beforeLines="0" w:after="0" w:afterLines="0" w:line="579" w:lineRule="exact"/>
        <w:ind w:left="0" w:leftChars="0" w:firstLine="640" w:firstLineChars="200"/>
        <w:rPr>
          <w:rFonts w:hint="eastAsia" w:ascii="Times New Roman" w:hAnsi="Times New Roman" w:eastAsia="仿宋_GB2312" w:cs="仿宋_GB2312"/>
          <w:sz w:val="32"/>
          <w:szCs w:val="32"/>
          <w:highlight w:val="none"/>
          <w:lang w:val="en-US" w:eastAsia="zh-CN"/>
        </w:rPr>
      </w:pPr>
      <w:bookmarkStart w:id="30" w:name="_Toc24811_WPSOffice_Level1"/>
      <w:bookmarkStart w:id="31" w:name="_Toc31625_WPSOffice_Level1"/>
      <w:bookmarkStart w:id="32" w:name="_Toc30461_WPSOffice_Level1"/>
      <w:bookmarkStart w:id="33" w:name="_Toc32516_WPSOffice_Level1"/>
    </w:p>
    <w:p>
      <w:pPr>
        <w:pStyle w:val="4"/>
        <w:adjustRightInd w:val="0"/>
        <w:snapToGrid w:val="0"/>
        <w:spacing w:beforeLines="0" w:after="0" w:afterLines="0" w:line="579" w:lineRule="exact"/>
        <w:ind w:left="0" w:leftChars="0" w:firstLine="640" w:firstLineChars="200"/>
        <w:rPr>
          <w:rFonts w:hint="eastAsia" w:ascii="Times New Roman" w:hAnsi="Times New Roman" w:eastAsia="仿宋_GB2312" w:cs="仿宋_GB2312"/>
          <w:color w:val="000000"/>
          <w:sz w:val="32"/>
          <w:szCs w:val="32"/>
          <w:lang w:val="en-US" w:eastAsia="zh-CN" w:bidi="ar-SA"/>
        </w:rPr>
      </w:pPr>
      <w:r>
        <w:rPr>
          <w:rFonts w:hint="eastAsia" w:ascii="Times New Roman" w:hAnsi="Times New Roman" w:eastAsia="仿宋_GB2312" w:cs="仿宋_GB2312"/>
          <w:color w:val="000000"/>
          <w:sz w:val="32"/>
          <w:szCs w:val="32"/>
          <w:lang w:val="en-US" w:eastAsia="zh-CN"/>
        </w:rPr>
        <w:t>附件</w:t>
      </w:r>
      <w:r>
        <w:rPr>
          <w:rFonts w:hint="eastAsia" w:ascii="Times New Roman" w:hAnsi="Times New Roman" w:eastAsia="仿宋_GB2312" w:cs="仿宋_GB2312"/>
          <w:color w:val="000000"/>
          <w:sz w:val="32"/>
          <w:szCs w:val="32"/>
          <w:lang w:eastAsia="zh-CN"/>
        </w:rPr>
        <w:t>：</w:t>
      </w:r>
      <w:r>
        <w:rPr>
          <w:rFonts w:hint="eastAsia" w:ascii="Times New Roman" w:hAnsi="Times New Roman" w:eastAsia="仿宋_GB2312" w:cs="仿宋_GB2312"/>
          <w:color w:val="000000"/>
          <w:sz w:val="32"/>
          <w:szCs w:val="32"/>
          <w:lang w:val="en-US" w:eastAsia="zh-CN"/>
        </w:rPr>
        <w:t>1.</w:t>
      </w:r>
      <w:bookmarkEnd w:id="30"/>
      <w:bookmarkEnd w:id="31"/>
      <w:bookmarkEnd w:id="32"/>
      <w:bookmarkEnd w:id="33"/>
      <w:bookmarkStart w:id="34" w:name="OLE_LINK36"/>
      <w:r>
        <w:rPr>
          <w:rFonts w:hint="eastAsia" w:ascii="Times New Roman" w:hAnsi="Times New Roman" w:eastAsia="仿宋_GB2312" w:cs="仿宋_GB2312"/>
          <w:color w:val="000000"/>
          <w:sz w:val="32"/>
          <w:szCs w:val="32"/>
          <w:lang w:val="en-US" w:eastAsia="zh-CN" w:bidi="ar-SA"/>
        </w:rPr>
        <w:t>员工花名册</w:t>
      </w:r>
      <w:bookmarkEnd w:id="34"/>
    </w:p>
    <w:p>
      <w:pPr>
        <w:pStyle w:val="4"/>
        <w:adjustRightInd w:val="0"/>
        <w:snapToGrid w:val="0"/>
        <w:spacing w:beforeLines="0" w:after="0" w:afterLines="0" w:line="579" w:lineRule="exact"/>
        <w:ind w:left="0" w:leftChars="0" w:firstLine="1600" w:firstLineChars="500"/>
        <w:rPr>
          <w:rFonts w:hint="eastAsia" w:ascii="Times New Roman" w:hAnsi="Times New Roman" w:eastAsia="仿宋_GB2312" w:cs="仿宋_GB2312"/>
          <w:color w:val="000000"/>
          <w:sz w:val="32"/>
          <w:szCs w:val="32"/>
          <w:lang w:val="en-US" w:eastAsia="zh-CN" w:bidi="ar-SA"/>
        </w:rPr>
      </w:pPr>
      <w:r>
        <w:rPr>
          <w:rFonts w:hint="eastAsia" w:ascii="Times New Roman" w:hAnsi="Times New Roman" w:eastAsia="仿宋_GB2312" w:cs="仿宋_GB2312"/>
          <w:color w:val="000000"/>
          <w:sz w:val="32"/>
          <w:szCs w:val="32"/>
          <w:lang w:val="en-US" w:eastAsia="zh-CN" w:bidi="ar-SA"/>
        </w:rPr>
        <w:t>2.</w:t>
      </w:r>
      <w:r>
        <w:rPr>
          <w:rFonts w:hint="eastAsia" w:ascii="Times New Roman" w:hAnsi="Times New Roman" w:eastAsia="仿宋_GB2312" w:cs="仿宋_GB2312"/>
          <w:color w:val="000000"/>
          <w:sz w:val="32"/>
          <w:szCs w:val="32"/>
          <w:lang w:val="en-US" w:eastAsia="zh-CN"/>
        </w:rPr>
        <w:t>关于经营扶持相关事项的知悉函</w:t>
      </w:r>
    </w:p>
    <w:p>
      <w:pPr>
        <w:pStyle w:val="4"/>
        <w:adjustRightInd w:val="0"/>
        <w:snapToGrid w:val="0"/>
        <w:spacing w:beforeLines="0" w:after="0" w:afterLines="0" w:line="579" w:lineRule="exact"/>
        <w:ind w:left="0" w:leftChars="0" w:firstLine="1600" w:firstLineChars="500"/>
        <w:rPr>
          <w:rFonts w:hint="eastAsia" w:ascii="Times New Roman" w:hAnsi="Times New Roman" w:eastAsia="仿宋_GB2312" w:cs="仿宋_GB2312"/>
          <w:color w:val="000000"/>
          <w:sz w:val="32"/>
          <w:szCs w:val="32"/>
          <w:lang w:val="en-US" w:eastAsia="zh-CN" w:bidi="ar-SA"/>
        </w:rPr>
      </w:pPr>
      <w:r>
        <w:rPr>
          <w:rFonts w:hint="eastAsia" w:ascii="Times New Roman" w:hAnsi="Times New Roman" w:eastAsia="仿宋_GB2312" w:cs="仿宋_GB2312"/>
          <w:color w:val="000000"/>
          <w:sz w:val="32"/>
          <w:szCs w:val="32"/>
          <w:lang w:val="en-US" w:eastAsia="zh-CN" w:bidi="ar-SA"/>
        </w:rPr>
        <w:t>3.</w:t>
      </w:r>
      <w:bookmarkStart w:id="35" w:name="OLE_LINK38"/>
      <w:r>
        <w:rPr>
          <w:rFonts w:hint="eastAsia" w:ascii="Times New Roman" w:hAnsi="Times New Roman" w:eastAsia="仿宋_GB2312" w:cs="仿宋_GB2312"/>
          <w:b w:val="0"/>
          <w:bCs w:val="0"/>
          <w:color w:val="000000"/>
          <w:sz w:val="32"/>
          <w:szCs w:val="32"/>
          <w:lang w:val="en-US" w:eastAsia="zh-CN" w:bidi="ar-SA"/>
        </w:rPr>
        <w:t>关于</w:t>
      </w:r>
      <w:bookmarkStart w:id="36" w:name="OLE_LINK39"/>
      <w:r>
        <w:rPr>
          <w:rFonts w:hint="eastAsia" w:ascii="Times New Roman" w:hAnsi="Times New Roman" w:eastAsia="仿宋_GB2312" w:cs="仿宋_GB2312"/>
          <w:b w:val="0"/>
          <w:bCs w:val="0"/>
          <w:color w:val="000000"/>
          <w:sz w:val="32"/>
          <w:szCs w:val="32"/>
          <w:lang w:val="en-US" w:eastAsia="zh-CN" w:bidi="ar-SA"/>
        </w:rPr>
        <w:t>全职澳门员工</w:t>
      </w:r>
      <w:bookmarkEnd w:id="36"/>
      <w:r>
        <w:rPr>
          <w:rFonts w:hint="eastAsia" w:ascii="Times New Roman" w:hAnsi="Times New Roman" w:eastAsia="仿宋_GB2312" w:cs="仿宋_GB2312"/>
          <w:b w:val="0"/>
          <w:bCs w:val="0"/>
          <w:color w:val="000000"/>
          <w:sz w:val="32"/>
          <w:szCs w:val="32"/>
          <w:lang w:val="en-US" w:eastAsia="zh-CN" w:bidi="ar-SA"/>
        </w:rPr>
        <w:t>任职情况</w:t>
      </w:r>
      <w:r>
        <w:rPr>
          <w:rFonts w:hint="eastAsia" w:ascii="Times New Roman" w:hAnsi="Times New Roman" w:eastAsia="仿宋_GB2312" w:cs="仿宋_GB2312"/>
          <w:color w:val="000000"/>
          <w:sz w:val="32"/>
          <w:szCs w:val="32"/>
          <w:lang w:val="en-US" w:eastAsia="zh-CN"/>
        </w:rPr>
        <w:t>承诺函</w:t>
      </w:r>
      <w:bookmarkEnd w:id="35"/>
    </w:p>
    <w:p>
      <w:pPr>
        <w:pStyle w:val="4"/>
        <w:adjustRightInd w:val="0"/>
        <w:snapToGrid w:val="0"/>
        <w:spacing w:beforeLines="0" w:after="0" w:afterLines="0" w:line="579" w:lineRule="exact"/>
        <w:ind w:left="0" w:leftChars="0" w:firstLine="1600" w:firstLineChars="500"/>
        <w:rPr>
          <w:rFonts w:hint="eastAsia" w:ascii="Times New Roman" w:hAnsi="Times New Roman" w:eastAsia="仿宋_GB2312" w:cs="仿宋_GB2312"/>
          <w:color w:val="000000"/>
          <w:sz w:val="32"/>
          <w:szCs w:val="32"/>
          <w:lang w:val="en-US" w:eastAsia="zh-CN" w:bidi="ar-SA"/>
        </w:rPr>
      </w:pPr>
      <w:r>
        <w:rPr>
          <w:rFonts w:hint="eastAsia" w:ascii="Times New Roman" w:hAnsi="Times New Roman" w:eastAsia="仿宋_GB2312" w:cs="仿宋_GB2312"/>
          <w:color w:val="000000"/>
          <w:sz w:val="32"/>
          <w:szCs w:val="32"/>
          <w:lang w:val="en-US" w:eastAsia="zh-CN" w:bidi="ar-SA"/>
        </w:rPr>
        <w:t>4.</w:t>
      </w:r>
      <w:bookmarkStart w:id="37" w:name="OLE_LINK41"/>
      <w:r>
        <w:rPr>
          <w:rFonts w:hint="eastAsia" w:ascii="Times New Roman" w:hAnsi="Times New Roman" w:eastAsia="仿宋_GB2312" w:cs="仿宋_GB2312"/>
          <w:color w:val="000000"/>
          <w:sz w:val="32"/>
          <w:szCs w:val="32"/>
          <w:lang w:val="en-US" w:eastAsia="zh-CN" w:bidi="ar-SA"/>
        </w:rPr>
        <w:t>投资退出明细清单</w:t>
      </w:r>
    </w:p>
    <w:p>
      <w:pPr>
        <w:pStyle w:val="4"/>
        <w:adjustRightInd w:val="0"/>
        <w:snapToGrid w:val="0"/>
        <w:spacing w:beforeLines="0" w:after="0" w:afterLines="0" w:line="579" w:lineRule="exact"/>
        <w:ind w:left="0" w:leftChars="0" w:firstLine="1600" w:firstLineChars="500"/>
        <w:rPr>
          <w:rFonts w:hint="eastAsia" w:ascii="Times New Roman" w:hAnsi="Times New Roman" w:eastAsia="仿宋_GB2312" w:cs="仿宋_GB2312"/>
          <w:color w:val="000000"/>
          <w:sz w:val="32"/>
          <w:szCs w:val="32"/>
          <w:lang w:val="en-US" w:eastAsia="zh-CN"/>
        </w:rPr>
      </w:pPr>
      <w:r>
        <w:rPr>
          <w:rFonts w:hint="eastAsia" w:ascii="Times New Roman" w:hAnsi="Times New Roman" w:eastAsia="仿宋_GB2312" w:cs="仿宋_GB2312"/>
          <w:color w:val="000000"/>
          <w:sz w:val="32"/>
          <w:szCs w:val="32"/>
          <w:lang w:val="en-US" w:eastAsia="zh-CN" w:bidi="ar-SA"/>
        </w:rPr>
        <w:t>5.</w:t>
      </w:r>
      <w:r>
        <w:rPr>
          <w:rFonts w:hint="eastAsia" w:ascii="Times New Roman" w:hAnsi="Times New Roman" w:eastAsia="仿宋_GB2312" w:cs="仿宋_GB2312"/>
          <w:color w:val="000000"/>
          <w:sz w:val="32"/>
          <w:szCs w:val="32"/>
          <w:lang w:val="en-US" w:eastAsia="zh-CN"/>
        </w:rPr>
        <w:t>境外投资者名册</w:t>
      </w:r>
      <w:bookmarkEnd w:id="37"/>
    </w:p>
    <w:p>
      <w:pPr>
        <w:adjustRightInd w:val="0"/>
        <w:snapToGrid w:val="0"/>
        <w:spacing w:beforeLines="0" w:afterLines="0" w:line="579" w:lineRule="exact"/>
        <w:ind w:firstLine="640" w:firstLineChars="200"/>
        <w:rPr>
          <w:rFonts w:hint="eastAsia" w:ascii="Times New Roman" w:hAnsi="Times New Roman" w:eastAsia="黑体" w:cs="黑体"/>
          <w:color w:val="000000"/>
          <w:sz w:val="32"/>
          <w:szCs w:val="32"/>
          <w:lang w:val="en-US" w:eastAsia="zh-CN"/>
        </w:rPr>
        <w:sectPr>
          <w:footerReference r:id="rId3" w:type="default"/>
          <w:pgSz w:w="11906" w:h="16838"/>
          <w:pgMar w:top="2098" w:right="1474" w:bottom="1984" w:left="1587" w:header="851" w:footer="992" w:gutter="0"/>
          <w:pgNumType w:fmt="numberInDash"/>
          <w:cols w:space="425" w:num="1"/>
          <w:docGrid w:type="lines" w:linePitch="312" w:charSpace="0"/>
        </w:sectPr>
      </w:pPr>
    </w:p>
    <w:p>
      <w:pPr>
        <w:pStyle w:val="5"/>
        <w:adjustRightInd w:val="0"/>
        <w:snapToGrid w:val="0"/>
        <w:spacing w:before="0" w:after="0" w:line="579" w:lineRule="exact"/>
        <w:jc w:val="both"/>
        <w:rPr>
          <w:rFonts w:hint="eastAsia" w:ascii="Times New Roman" w:hAnsi="Times New Roman" w:eastAsia="仿宋_GB2312" w:cs="仿宋_GB2312"/>
          <w:lang w:val="en-US" w:eastAsia="zh-CN"/>
        </w:rPr>
      </w:pPr>
    </w:p>
    <w:sectPr>
      <w:footerReference r:id="rId4" w:type="default"/>
      <w:type w:val="continuous"/>
      <w:pgSz w:w="11906" w:h="16838"/>
      <w:pgMar w:top="1440" w:right="1802" w:bottom="1440" w:left="1802" w:header="708" w:footer="708" w:gutter="0"/>
      <w:pgNumType w:fmt="numberInDash"/>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imes New Roman Bold">
    <w:altName w:val="Times New Roman"/>
    <w:panose1 w:val="02020703060505090304"/>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-377825</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44"/>
                              <w:lang w:eastAsia="zh-CN"/>
                            </w:rPr>
                          </w:pPr>
                          <w:r>
                            <w:rPr>
                              <w:rFonts w:hint="eastAsia" w:ascii="宋体" w:hAnsi="宋体" w:cs="宋体"/>
                              <w:sz w:val="28"/>
                              <w:szCs w:val="44"/>
                              <w:lang w:eastAsia="zh-CN"/>
                            </w:rPr>
                            <w:fldChar w:fldCharType="begin"/>
                          </w:r>
                          <w:r>
                            <w:rPr>
                              <w:rFonts w:hint="eastAsia" w:ascii="宋体" w:hAnsi="宋体" w:cs="宋体"/>
                              <w:sz w:val="28"/>
                              <w:szCs w:val="44"/>
                              <w:lang w:eastAsia="zh-CN"/>
                            </w:rPr>
                            <w:instrText xml:space="preserve"> PAGE  \* MERGEFORMAT </w:instrText>
                          </w:r>
                          <w:r>
                            <w:rPr>
                              <w:rFonts w:hint="eastAsia" w:ascii="宋体" w:hAnsi="宋体" w:cs="宋体"/>
                              <w:sz w:val="28"/>
                              <w:szCs w:val="44"/>
                              <w:lang w:eastAsia="zh-CN"/>
                            </w:rPr>
                            <w:fldChar w:fldCharType="separate"/>
                          </w:r>
                          <w:r>
                            <w:rPr>
                              <w:rFonts w:hint="eastAsia" w:ascii="宋体" w:hAnsi="宋体" w:cs="宋体"/>
                              <w:sz w:val="28"/>
                              <w:szCs w:val="44"/>
                              <w:lang w:eastAsia="zh-CN"/>
                            </w:rPr>
                            <w:t>1</w:t>
                          </w:r>
                          <w:r>
                            <w:rPr>
                              <w:rFonts w:hint="eastAsia" w:ascii="宋体" w:hAnsi="宋体" w:cs="宋体"/>
                              <w:sz w:val="28"/>
                              <w:szCs w:val="4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9.75pt;height:144pt;width:144pt;mso-position-horizontal:center;mso-position-horizontal-relative:margin;mso-wrap-style:none;z-index:251660288;mso-width-relative:page;mso-height-relative:page;" filled="f" stroked="f" coordsize="21600,21600" o:gfxdata="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pzS9YAAAAIAQAADwAAAAAA&#10;AAABACAAAAAiAAAAZHJzL2Rvd25yZXYueG1sUEsBAhQAFAAAAAgAh07iQNTVs2AVAgAAEwQAAA4A&#10;AAAAAAAAAQAgAAAAJQEAAGRycy9lMm9Eb2MueG1sUEsFBgAAAAAGAAYAWQEAAKwFA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44"/>
                        <w:lang w:eastAsia="zh-CN"/>
                      </w:rPr>
                    </w:pPr>
                    <w:r>
                      <w:rPr>
                        <w:rFonts w:hint="eastAsia" w:ascii="宋体" w:hAnsi="宋体" w:cs="宋体"/>
                        <w:sz w:val="28"/>
                        <w:szCs w:val="44"/>
                        <w:lang w:eastAsia="zh-CN"/>
                      </w:rPr>
                      <w:fldChar w:fldCharType="begin"/>
                    </w:r>
                    <w:r>
                      <w:rPr>
                        <w:rFonts w:hint="eastAsia" w:ascii="宋体" w:hAnsi="宋体" w:cs="宋体"/>
                        <w:sz w:val="28"/>
                        <w:szCs w:val="44"/>
                        <w:lang w:eastAsia="zh-CN"/>
                      </w:rPr>
                      <w:instrText xml:space="preserve"> PAGE  \* MERGEFORMAT </w:instrText>
                    </w:r>
                    <w:r>
                      <w:rPr>
                        <w:rFonts w:hint="eastAsia" w:ascii="宋体" w:hAnsi="宋体" w:cs="宋体"/>
                        <w:sz w:val="28"/>
                        <w:szCs w:val="44"/>
                        <w:lang w:eastAsia="zh-CN"/>
                      </w:rPr>
                      <w:fldChar w:fldCharType="separate"/>
                    </w:r>
                    <w:r>
                      <w:rPr>
                        <w:rFonts w:hint="eastAsia" w:ascii="宋体" w:hAnsi="宋体" w:cs="宋体"/>
                        <w:sz w:val="28"/>
                        <w:szCs w:val="44"/>
                        <w:lang w:eastAsia="zh-CN"/>
                      </w:rPr>
                      <w:t>1</w:t>
                    </w:r>
                    <w:r>
                      <w:rPr>
                        <w:rFonts w:hint="eastAsia" w:ascii="宋体" w:hAnsi="宋体" w:cs="宋体"/>
                        <w:sz w:val="28"/>
                        <w:szCs w:val="44"/>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F4C1B5"/>
    <w:multiLevelType w:val="singleLevel"/>
    <w:tmpl w:val="9DF4C1B5"/>
    <w:lvl w:ilvl="0" w:tentative="0">
      <w:start w:val="1"/>
      <w:numFmt w:val="decimal"/>
      <w:suff w:val="space"/>
      <w:lvlText w:val="%1."/>
      <w:lvlJc w:val="left"/>
    </w:lvl>
  </w:abstractNum>
  <w:abstractNum w:abstractNumId="1">
    <w:nsid w:val="BFFE72D7"/>
    <w:multiLevelType w:val="singleLevel"/>
    <w:tmpl w:val="BFFE72D7"/>
    <w:lvl w:ilvl="0" w:tentative="0">
      <w:start w:val="1"/>
      <w:numFmt w:val="decimal"/>
      <w:lvlText w:val="%1."/>
      <w:lvlJc w:val="left"/>
      <w:pPr>
        <w:tabs>
          <w:tab w:val="left" w:pos="312"/>
        </w:tabs>
      </w:pPr>
    </w:lvl>
  </w:abstractNum>
  <w:abstractNum w:abstractNumId="2">
    <w:nsid w:val="DF7FA7C1"/>
    <w:multiLevelType w:val="singleLevel"/>
    <w:tmpl w:val="DF7FA7C1"/>
    <w:lvl w:ilvl="0" w:tentative="0">
      <w:start w:val="1"/>
      <w:numFmt w:val="decimal"/>
      <w:suff w:val="space"/>
      <w:lvlText w:val="%1."/>
      <w:lvlJc w:val="left"/>
      <w:rPr>
        <w:rFonts w:hint="default" w:ascii="Times New Roman Bold" w:hAnsi="Times New Roman Bold" w:cs="Times New Roman Bold"/>
        <w:b/>
        <w:bCs/>
      </w:rPr>
    </w:lvl>
  </w:abstractNum>
  <w:abstractNum w:abstractNumId="3">
    <w:nsid w:val="DFCC67A5"/>
    <w:multiLevelType w:val="singleLevel"/>
    <w:tmpl w:val="DFCC67A5"/>
    <w:lvl w:ilvl="0" w:tentative="0">
      <w:start w:val="1"/>
      <w:numFmt w:val="decimal"/>
      <w:suff w:val="space"/>
      <w:lvlText w:val="%1."/>
      <w:lvlJc w:val="left"/>
    </w:lvl>
  </w:abstractNum>
  <w:abstractNum w:abstractNumId="4">
    <w:nsid w:val="EBFE6625"/>
    <w:multiLevelType w:val="singleLevel"/>
    <w:tmpl w:val="EBFE6625"/>
    <w:lvl w:ilvl="0" w:tentative="0">
      <w:start w:val="1"/>
      <w:numFmt w:val="decimal"/>
      <w:suff w:val="space"/>
      <w:lvlText w:val="%1."/>
      <w:lvlJc w:val="left"/>
    </w:lvl>
  </w:abstractNum>
  <w:abstractNum w:abstractNumId="5">
    <w:nsid w:val="EF5FD3C8"/>
    <w:multiLevelType w:val="singleLevel"/>
    <w:tmpl w:val="EF5FD3C8"/>
    <w:lvl w:ilvl="0" w:tentative="0">
      <w:start w:val="1"/>
      <w:numFmt w:val="decimal"/>
      <w:lvlText w:val="%1."/>
      <w:lvlJc w:val="left"/>
      <w:pPr>
        <w:tabs>
          <w:tab w:val="left" w:pos="312"/>
        </w:tabs>
      </w:pPr>
    </w:lvl>
  </w:abstractNum>
  <w:abstractNum w:abstractNumId="6">
    <w:nsid w:val="414E7F0A"/>
    <w:multiLevelType w:val="singleLevel"/>
    <w:tmpl w:val="414E7F0A"/>
    <w:lvl w:ilvl="0" w:tentative="0">
      <w:start w:val="1"/>
      <w:numFmt w:val="decimal"/>
      <w:lvlText w:val="%1."/>
      <w:lvlJc w:val="left"/>
      <w:pPr>
        <w:tabs>
          <w:tab w:val="left" w:pos="312"/>
        </w:tabs>
      </w:pPr>
    </w:lvl>
  </w:abstractNum>
  <w:abstractNum w:abstractNumId="7">
    <w:nsid w:val="42D396F2"/>
    <w:multiLevelType w:val="singleLevel"/>
    <w:tmpl w:val="42D396F2"/>
    <w:lvl w:ilvl="0" w:tentative="0">
      <w:start w:val="1"/>
      <w:numFmt w:val="decimal"/>
      <w:lvlText w:val="%1."/>
      <w:lvlJc w:val="left"/>
      <w:pPr>
        <w:ind w:left="425" w:hanging="425"/>
      </w:pPr>
      <w:rPr>
        <w:rFonts w:hint="default"/>
      </w:rPr>
    </w:lvl>
  </w:abstractNum>
  <w:abstractNum w:abstractNumId="8">
    <w:nsid w:val="44A478D2"/>
    <w:multiLevelType w:val="singleLevel"/>
    <w:tmpl w:val="44A478D2"/>
    <w:lvl w:ilvl="0" w:tentative="0">
      <w:start w:val="1"/>
      <w:numFmt w:val="decimal"/>
      <w:lvlText w:val="%1."/>
      <w:lvlJc w:val="left"/>
      <w:pPr>
        <w:tabs>
          <w:tab w:val="left" w:pos="312"/>
        </w:tabs>
      </w:pPr>
    </w:lvl>
  </w:abstractNum>
  <w:abstractNum w:abstractNumId="9">
    <w:nsid w:val="4BBE9884"/>
    <w:multiLevelType w:val="singleLevel"/>
    <w:tmpl w:val="4BBE9884"/>
    <w:lvl w:ilvl="0" w:tentative="0">
      <w:start w:val="1"/>
      <w:numFmt w:val="decimal"/>
      <w:lvlText w:val="%1."/>
      <w:lvlJc w:val="left"/>
      <w:pPr>
        <w:tabs>
          <w:tab w:val="left" w:pos="312"/>
        </w:tabs>
      </w:pPr>
      <w:rPr>
        <w:rFonts w:hint="default" w:ascii="Times New Roman Bold" w:hAnsi="Times New Roman Bold" w:cs="Times New Roman Bold"/>
        <w:b/>
        <w:bCs/>
      </w:rPr>
    </w:lvl>
  </w:abstractNum>
  <w:abstractNum w:abstractNumId="10">
    <w:nsid w:val="4FE2E2EE"/>
    <w:multiLevelType w:val="singleLevel"/>
    <w:tmpl w:val="4FE2E2EE"/>
    <w:lvl w:ilvl="0" w:tentative="0">
      <w:start w:val="1"/>
      <w:numFmt w:val="decimal"/>
      <w:lvlText w:val="%1."/>
      <w:lvlJc w:val="left"/>
      <w:pPr>
        <w:tabs>
          <w:tab w:val="left" w:pos="312"/>
        </w:tabs>
      </w:pPr>
    </w:lvl>
  </w:abstractNum>
  <w:abstractNum w:abstractNumId="11">
    <w:nsid w:val="6D5AE081"/>
    <w:multiLevelType w:val="singleLevel"/>
    <w:tmpl w:val="6D5AE081"/>
    <w:lvl w:ilvl="0" w:tentative="0">
      <w:start w:val="1"/>
      <w:numFmt w:val="decimal"/>
      <w:lvlText w:val="%1."/>
      <w:lvlJc w:val="left"/>
      <w:pPr>
        <w:tabs>
          <w:tab w:val="left" w:pos="312"/>
        </w:tabs>
      </w:pPr>
    </w:lvl>
  </w:abstractNum>
  <w:num w:numId="1">
    <w:abstractNumId w:val="3"/>
  </w:num>
  <w:num w:numId="2">
    <w:abstractNumId w:val="4"/>
  </w:num>
  <w:num w:numId="3">
    <w:abstractNumId w:val="0"/>
  </w:num>
  <w:num w:numId="4">
    <w:abstractNumId w:val="7"/>
  </w:num>
  <w:num w:numId="5">
    <w:abstractNumId w:val="6"/>
  </w:num>
  <w:num w:numId="6">
    <w:abstractNumId w:val="8"/>
  </w:num>
  <w:num w:numId="7">
    <w:abstractNumId w:val="2"/>
  </w:num>
  <w:num w:numId="8">
    <w:abstractNumId w:val="5"/>
  </w:num>
  <w:num w:numId="9">
    <w:abstractNumId w:val="9"/>
  </w:num>
  <w:num w:numId="10">
    <w:abstractNumId w:val="1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231571"/>
    <w:rsid w:val="03D98CDD"/>
    <w:rsid w:val="07073BBB"/>
    <w:rsid w:val="075C7A92"/>
    <w:rsid w:val="07F61F2E"/>
    <w:rsid w:val="07FB0A63"/>
    <w:rsid w:val="083854E0"/>
    <w:rsid w:val="08E70E37"/>
    <w:rsid w:val="0A346A0F"/>
    <w:rsid w:val="0AC3E516"/>
    <w:rsid w:val="0B125097"/>
    <w:rsid w:val="0D56269C"/>
    <w:rsid w:val="0E150F75"/>
    <w:rsid w:val="0E801485"/>
    <w:rsid w:val="0FFF1364"/>
    <w:rsid w:val="10AC360E"/>
    <w:rsid w:val="13440DA0"/>
    <w:rsid w:val="14D6321A"/>
    <w:rsid w:val="151D665B"/>
    <w:rsid w:val="15454A5B"/>
    <w:rsid w:val="17E3F23B"/>
    <w:rsid w:val="18B7377E"/>
    <w:rsid w:val="1AFD48C7"/>
    <w:rsid w:val="1B378F2A"/>
    <w:rsid w:val="1F1FC506"/>
    <w:rsid w:val="1FB9CAEB"/>
    <w:rsid w:val="1FD7C3D2"/>
    <w:rsid w:val="1FF3F9D9"/>
    <w:rsid w:val="1FF57134"/>
    <w:rsid w:val="21481190"/>
    <w:rsid w:val="24BE0246"/>
    <w:rsid w:val="25336000"/>
    <w:rsid w:val="27397CB6"/>
    <w:rsid w:val="2ABB58EC"/>
    <w:rsid w:val="2B6FC864"/>
    <w:rsid w:val="2CB30C07"/>
    <w:rsid w:val="2EFD4D1F"/>
    <w:rsid w:val="2FAE3198"/>
    <w:rsid w:val="2FBA61B3"/>
    <w:rsid w:val="2FF7147D"/>
    <w:rsid w:val="2FFF4E56"/>
    <w:rsid w:val="2FFFA303"/>
    <w:rsid w:val="32A8566C"/>
    <w:rsid w:val="33B80F67"/>
    <w:rsid w:val="33BF5FA0"/>
    <w:rsid w:val="33DE5023"/>
    <w:rsid w:val="34F7D6C9"/>
    <w:rsid w:val="356F4E37"/>
    <w:rsid w:val="35FFF820"/>
    <w:rsid w:val="367DBEEB"/>
    <w:rsid w:val="36BEA21D"/>
    <w:rsid w:val="37E424FC"/>
    <w:rsid w:val="37FB86C6"/>
    <w:rsid w:val="38F51984"/>
    <w:rsid w:val="39E30A0E"/>
    <w:rsid w:val="3A2BDC93"/>
    <w:rsid w:val="3AB5C55C"/>
    <w:rsid w:val="3B8D3FBB"/>
    <w:rsid w:val="3B97694C"/>
    <w:rsid w:val="3CF63B1E"/>
    <w:rsid w:val="3DFF1573"/>
    <w:rsid w:val="3DFF2009"/>
    <w:rsid w:val="3DFFB451"/>
    <w:rsid w:val="3E6A30D0"/>
    <w:rsid w:val="3E6E646C"/>
    <w:rsid w:val="3E77DBBC"/>
    <w:rsid w:val="3E7F1B63"/>
    <w:rsid w:val="3EAF037D"/>
    <w:rsid w:val="3EF43E46"/>
    <w:rsid w:val="3EFC90D7"/>
    <w:rsid w:val="3F270F15"/>
    <w:rsid w:val="3F5BC946"/>
    <w:rsid w:val="3F66C36C"/>
    <w:rsid w:val="3F7FB131"/>
    <w:rsid w:val="3FE9E245"/>
    <w:rsid w:val="3FFBCA96"/>
    <w:rsid w:val="3FFBFE21"/>
    <w:rsid w:val="3FFD099D"/>
    <w:rsid w:val="3FFF7398"/>
    <w:rsid w:val="4375BF2C"/>
    <w:rsid w:val="43DC12FC"/>
    <w:rsid w:val="45A67848"/>
    <w:rsid w:val="47253F88"/>
    <w:rsid w:val="477E55DD"/>
    <w:rsid w:val="47FF67B7"/>
    <w:rsid w:val="49BBE1AC"/>
    <w:rsid w:val="4C9D2592"/>
    <w:rsid w:val="4CE3DB27"/>
    <w:rsid w:val="4D565A12"/>
    <w:rsid w:val="4F6EDE57"/>
    <w:rsid w:val="4F7FF0C9"/>
    <w:rsid w:val="4F886826"/>
    <w:rsid w:val="4FA649A9"/>
    <w:rsid w:val="4FB66CCE"/>
    <w:rsid w:val="4FB7B547"/>
    <w:rsid w:val="4FCBA5C4"/>
    <w:rsid w:val="4FDCE2D6"/>
    <w:rsid w:val="4FF7DF16"/>
    <w:rsid w:val="4FF7FD81"/>
    <w:rsid w:val="4FFE78D2"/>
    <w:rsid w:val="500313D0"/>
    <w:rsid w:val="514B2930"/>
    <w:rsid w:val="51546297"/>
    <w:rsid w:val="52D7E7FC"/>
    <w:rsid w:val="536F025B"/>
    <w:rsid w:val="539E684E"/>
    <w:rsid w:val="53BBF77D"/>
    <w:rsid w:val="53F65267"/>
    <w:rsid w:val="554F1BAB"/>
    <w:rsid w:val="55716CA7"/>
    <w:rsid w:val="57A62566"/>
    <w:rsid w:val="57EA9909"/>
    <w:rsid w:val="58767A8B"/>
    <w:rsid w:val="58BD3BC1"/>
    <w:rsid w:val="594DE3E3"/>
    <w:rsid w:val="59BFA829"/>
    <w:rsid w:val="59CC98FA"/>
    <w:rsid w:val="59FF4A56"/>
    <w:rsid w:val="5A031B07"/>
    <w:rsid w:val="5AA8579D"/>
    <w:rsid w:val="5BD5A824"/>
    <w:rsid w:val="5BDF43FA"/>
    <w:rsid w:val="5BFFDF49"/>
    <w:rsid w:val="5CE12925"/>
    <w:rsid w:val="5CEF6EEC"/>
    <w:rsid w:val="5D6BD9C8"/>
    <w:rsid w:val="5D7D932C"/>
    <w:rsid w:val="5DC3152D"/>
    <w:rsid w:val="5DD79542"/>
    <w:rsid w:val="5DDCB96B"/>
    <w:rsid w:val="5DE785AD"/>
    <w:rsid w:val="5DF031EF"/>
    <w:rsid w:val="5DFB3C4E"/>
    <w:rsid w:val="5DFF3BE8"/>
    <w:rsid w:val="5DFFCCEA"/>
    <w:rsid w:val="5E497B98"/>
    <w:rsid w:val="5E7D16D1"/>
    <w:rsid w:val="5EB0B193"/>
    <w:rsid w:val="5EBE866C"/>
    <w:rsid w:val="5EEB250F"/>
    <w:rsid w:val="5F3474B6"/>
    <w:rsid w:val="5F7A092F"/>
    <w:rsid w:val="5FC50F86"/>
    <w:rsid w:val="5FCEC721"/>
    <w:rsid w:val="5FEE2FC5"/>
    <w:rsid w:val="5FF668CB"/>
    <w:rsid w:val="5FF7FCD6"/>
    <w:rsid w:val="617F90F2"/>
    <w:rsid w:val="639FFF64"/>
    <w:rsid w:val="63F1543C"/>
    <w:rsid w:val="65FD6ADA"/>
    <w:rsid w:val="6697147C"/>
    <w:rsid w:val="66CD1087"/>
    <w:rsid w:val="66EFB930"/>
    <w:rsid w:val="66FBAED2"/>
    <w:rsid w:val="675D3467"/>
    <w:rsid w:val="67EBA5AD"/>
    <w:rsid w:val="67F98C25"/>
    <w:rsid w:val="69F72656"/>
    <w:rsid w:val="6A0A37EC"/>
    <w:rsid w:val="6ABFE269"/>
    <w:rsid w:val="6B7F0CA6"/>
    <w:rsid w:val="6BB9A8AD"/>
    <w:rsid w:val="6BDF35FC"/>
    <w:rsid w:val="6BFACDF0"/>
    <w:rsid w:val="6BFF573D"/>
    <w:rsid w:val="6BFF67C3"/>
    <w:rsid w:val="6C7C2687"/>
    <w:rsid w:val="6CFF2D4E"/>
    <w:rsid w:val="6D72A4E2"/>
    <w:rsid w:val="6DEC75A3"/>
    <w:rsid w:val="6E793410"/>
    <w:rsid w:val="6EC57308"/>
    <w:rsid w:val="6EFF2D80"/>
    <w:rsid w:val="6F3DC972"/>
    <w:rsid w:val="6F3ECF6A"/>
    <w:rsid w:val="6F5766E9"/>
    <w:rsid w:val="6F7B0679"/>
    <w:rsid w:val="6F7FF71F"/>
    <w:rsid w:val="6FB69468"/>
    <w:rsid w:val="6FBC3BDA"/>
    <w:rsid w:val="6FBCCBC9"/>
    <w:rsid w:val="6FCDA19C"/>
    <w:rsid w:val="6FEC653B"/>
    <w:rsid w:val="6FEF5424"/>
    <w:rsid w:val="6FFD87D7"/>
    <w:rsid w:val="6FFF3486"/>
    <w:rsid w:val="70172F8E"/>
    <w:rsid w:val="70BDF7BC"/>
    <w:rsid w:val="70F767CA"/>
    <w:rsid w:val="71AB891E"/>
    <w:rsid w:val="726F8E21"/>
    <w:rsid w:val="739E45D9"/>
    <w:rsid w:val="73E55FF6"/>
    <w:rsid w:val="73FB5008"/>
    <w:rsid w:val="73FBEEBB"/>
    <w:rsid w:val="74FF49E0"/>
    <w:rsid w:val="75DD4F59"/>
    <w:rsid w:val="769C7FE8"/>
    <w:rsid w:val="76FDAAD4"/>
    <w:rsid w:val="76FF3645"/>
    <w:rsid w:val="770F8A5B"/>
    <w:rsid w:val="777556ED"/>
    <w:rsid w:val="777E21B9"/>
    <w:rsid w:val="777F079E"/>
    <w:rsid w:val="777FAC23"/>
    <w:rsid w:val="779B5975"/>
    <w:rsid w:val="779F6B21"/>
    <w:rsid w:val="77A11DF3"/>
    <w:rsid w:val="77BE52AE"/>
    <w:rsid w:val="77BF1370"/>
    <w:rsid w:val="77BFF45E"/>
    <w:rsid w:val="77E6A5C2"/>
    <w:rsid w:val="77EF2BBC"/>
    <w:rsid w:val="77F779F5"/>
    <w:rsid w:val="77F7B436"/>
    <w:rsid w:val="77FA3658"/>
    <w:rsid w:val="78933389"/>
    <w:rsid w:val="792F4650"/>
    <w:rsid w:val="797FD3FB"/>
    <w:rsid w:val="7AFD909D"/>
    <w:rsid w:val="7B774926"/>
    <w:rsid w:val="7BB7D432"/>
    <w:rsid w:val="7BFA8B91"/>
    <w:rsid w:val="7BFF2BFD"/>
    <w:rsid w:val="7CB38AA4"/>
    <w:rsid w:val="7CC245B8"/>
    <w:rsid w:val="7CD707E9"/>
    <w:rsid w:val="7CED4FE9"/>
    <w:rsid w:val="7D17ABD2"/>
    <w:rsid w:val="7D7B7889"/>
    <w:rsid w:val="7D9048D4"/>
    <w:rsid w:val="7D9D729B"/>
    <w:rsid w:val="7DBA59B7"/>
    <w:rsid w:val="7DF48A09"/>
    <w:rsid w:val="7DFB310D"/>
    <w:rsid w:val="7DFD2A93"/>
    <w:rsid w:val="7DFF2660"/>
    <w:rsid w:val="7E2F5079"/>
    <w:rsid w:val="7E531308"/>
    <w:rsid w:val="7E7937DC"/>
    <w:rsid w:val="7E8565B1"/>
    <w:rsid w:val="7E9BC0DA"/>
    <w:rsid w:val="7EB61195"/>
    <w:rsid w:val="7EBB3659"/>
    <w:rsid w:val="7EDED1B3"/>
    <w:rsid w:val="7EED3753"/>
    <w:rsid w:val="7EEE97E9"/>
    <w:rsid w:val="7EF75DA9"/>
    <w:rsid w:val="7EFC5B9E"/>
    <w:rsid w:val="7EFDAD18"/>
    <w:rsid w:val="7EFF4622"/>
    <w:rsid w:val="7EFFEA31"/>
    <w:rsid w:val="7F45ED77"/>
    <w:rsid w:val="7F4D2392"/>
    <w:rsid w:val="7F620FEB"/>
    <w:rsid w:val="7F6322BF"/>
    <w:rsid w:val="7F657008"/>
    <w:rsid w:val="7F7BE052"/>
    <w:rsid w:val="7F7F4B38"/>
    <w:rsid w:val="7FBE191B"/>
    <w:rsid w:val="7FBF33F6"/>
    <w:rsid w:val="7FBFE9B1"/>
    <w:rsid w:val="7FD340CC"/>
    <w:rsid w:val="7FD34699"/>
    <w:rsid w:val="7FDD186C"/>
    <w:rsid w:val="7FDF44A2"/>
    <w:rsid w:val="7FE30B98"/>
    <w:rsid w:val="7FE79EAF"/>
    <w:rsid w:val="7FEA216C"/>
    <w:rsid w:val="7FEB6579"/>
    <w:rsid w:val="7FED1A7C"/>
    <w:rsid w:val="7FEFBCFC"/>
    <w:rsid w:val="7FEFE2FF"/>
    <w:rsid w:val="7FF7DC32"/>
    <w:rsid w:val="7FF7F248"/>
    <w:rsid w:val="7FFA53C4"/>
    <w:rsid w:val="7FFE0BF2"/>
    <w:rsid w:val="7FFE2F59"/>
    <w:rsid w:val="81F6E42A"/>
    <w:rsid w:val="89FA2F80"/>
    <w:rsid w:val="8D774E12"/>
    <w:rsid w:val="8DDD7092"/>
    <w:rsid w:val="8F1F1B65"/>
    <w:rsid w:val="8FB7A31C"/>
    <w:rsid w:val="95FF2D85"/>
    <w:rsid w:val="99D18B3A"/>
    <w:rsid w:val="9BEE983C"/>
    <w:rsid w:val="9DF38CE7"/>
    <w:rsid w:val="9FB7C0F3"/>
    <w:rsid w:val="9FFD6134"/>
    <w:rsid w:val="9FFEBDC4"/>
    <w:rsid w:val="A6F564B1"/>
    <w:rsid w:val="A7FBE26E"/>
    <w:rsid w:val="A9F98869"/>
    <w:rsid w:val="A9FFD1FA"/>
    <w:rsid w:val="AB3D387D"/>
    <w:rsid w:val="ABF60B6F"/>
    <w:rsid w:val="AFBE7853"/>
    <w:rsid w:val="B1FE18C7"/>
    <w:rsid w:val="B5C909EC"/>
    <w:rsid w:val="B5F96B61"/>
    <w:rsid w:val="B79F4428"/>
    <w:rsid w:val="B7F631AE"/>
    <w:rsid w:val="B7FAA96B"/>
    <w:rsid w:val="B9E4A8C7"/>
    <w:rsid w:val="B9FD8653"/>
    <w:rsid w:val="BA22C741"/>
    <w:rsid w:val="BB76A778"/>
    <w:rsid w:val="BBEAE94C"/>
    <w:rsid w:val="BBFDEEFF"/>
    <w:rsid w:val="BBFFB74B"/>
    <w:rsid w:val="BDFB1E88"/>
    <w:rsid w:val="BDFF0922"/>
    <w:rsid w:val="BE3FC9BD"/>
    <w:rsid w:val="BEDD88ED"/>
    <w:rsid w:val="BEDFD782"/>
    <w:rsid w:val="BF7D89C8"/>
    <w:rsid w:val="BF7F3C48"/>
    <w:rsid w:val="BF7F5214"/>
    <w:rsid w:val="BFBECEE3"/>
    <w:rsid w:val="BFCE0C22"/>
    <w:rsid w:val="BFCECDB3"/>
    <w:rsid w:val="BFE5A6FE"/>
    <w:rsid w:val="BFF3F64E"/>
    <w:rsid w:val="BFF510A1"/>
    <w:rsid w:val="BFF72936"/>
    <w:rsid w:val="C3D95E30"/>
    <w:rsid w:val="C7DB8C1D"/>
    <w:rsid w:val="C7EE58C0"/>
    <w:rsid w:val="C7FE1703"/>
    <w:rsid w:val="C9BA0692"/>
    <w:rsid w:val="CA0878FA"/>
    <w:rsid w:val="CCE3B68C"/>
    <w:rsid w:val="CD796878"/>
    <w:rsid w:val="CE9B1A68"/>
    <w:rsid w:val="CF43A4FB"/>
    <w:rsid w:val="CFE7053F"/>
    <w:rsid w:val="CFFF23A2"/>
    <w:rsid w:val="D3D7C97F"/>
    <w:rsid w:val="D5FBD48E"/>
    <w:rsid w:val="D6385815"/>
    <w:rsid w:val="D76B852B"/>
    <w:rsid w:val="D7B698A1"/>
    <w:rsid w:val="D7DFD5E8"/>
    <w:rsid w:val="D87D001A"/>
    <w:rsid w:val="D8FE3F2D"/>
    <w:rsid w:val="D8FF03D9"/>
    <w:rsid w:val="DB860C51"/>
    <w:rsid w:val="DBA02205"/>
    <w:rsid w:val="DBDFB98F"/>
    <w:rsid w:val="DBFD0558"/>
    <w:rsid w:val="DBFFB99F"/>
    <w:rsid w:val="DCB734C2"/>
    <w:rsid w:val="DDDCE504"/>
    <w:rsid w:val="DDDDAF16"/>
    <w:rsid w:val="DDFF8584"/>
    <w:rsid w:val="DE7FAF99"/>
    <w:rsid w:val="DEBF0C0B"/>
    <w:rsid w:val="DECB997C"/>
    <w:rsid w:val="DEE70E30"/>
    <w:rsid w:val="DEFE1D7C"/>
    <w:rsid w:val="DF7F5D04"/>
    <w:rsid w:val="DFEB0E83"/>
    <w:rsid w:val="DFFA3E15"/>
    <w:rsid w:val="DFFF09C9"/>
    <w:rsid w:val="DFFFA8FD"/>
    <w:rsid w:val="E66F9F23"/>
    <w:rsid w:val="E7B7E3F1"/>
    <w:rsid w:val="E7BF8AB6"/>
    <w:rsid w:val="E7FFBA4C"/>
    <w:rsid w:val="E8EB4FB0"/>
    <w:rsid w:val="E92EEAD6"/>
    <w:rsid w:val="E9516D38"/>
    <w:rsid w:val="E97F9A95"/>
    <w:rsid w:val="E9AEDE5C"/>
    <w:rsid w:val="EA28026A"/>
    <w:rsid w:val="EADFA644"/>
    <w:rsid w:val="EAE77DFB"/>
    <w:rsid w:val="EB59B224"/>
    <w:rsid w:val="EB6F8AE1"/>
    <w:rsid w:val="EBC78C66"/>
    <w:rsid w:val="EBDF96A4"/>
    <w:rsid w:val="EBF30533"/>
    <w:rsid w:val="ECFEC139"/>
    <w:rsid w:val="EDE78F57"/>
    <w:rsid w:val="EDFF0ABC"/>
    <w:rsid w:val="EDFF59BD"/>
    <w:rsid w:val="EED793AE"/>
    <w:rsid w:val="EEE32FF9"/>
    <w:rsid w:val="EEFDF953"/>
    <w:rsid w:val="EF78284D"/>
    <w:rsid w:val="EF7FBAAC"/>
    <w:rsid w:val="EFAEB3DE"/>
    <w:rsid w:val="EFD37708"/>
    <w:rsid w:val="EFE3D623"/>
    <w:rsid w:val="EFED403F"/>
    <w:rsid w:val="EFF70070"/>
    <w:rsid w:val="EFFA80F9"/>
    <w:rsid w:val="EFFB4EF9"/>
    <w:rsid w:val="EFFD6523"/>
    <w:rsid w:val="EFFFE5D0"/>
    <w:rsid w:val="F07F0424"/>
    <w:rsid w:val="F0BEF2FD"/>
    <w:rsid w:val="F2AB00AF"/>
    <w:rsid w:val="F2FB933D"/>
    <w:rsid w:val="F3678259"/>
    <w:rsid w:val="F3D5876F"/>
    <w:rsid w:val="F3EE4F26"/>
    <w:rsid w:val="F4AEBD83"/>
    <w:rsid w:val="F4F3A3D1"/>
    <w:rsid w:val="F5E65E3F"/>
    <w:rsid w:val="F6536F20"/>
    <w:rsid w:val="F6BF6656"/>
    <w:rsid w:val="F6F20A5D"/>
    <w:rsid w:val="F7595142"/>
    <w:rsid w:val="F77317D4"/>
    <w:rsid w:val="F777CE6E"/>
    <w:rsid w:val="F7B26051"/>
    <w:rsid w:val="F7B34B12"/>
    <w:rsid w:val="F7BFB042"/>
    <w:rsid w:val="F7DBBC80"/>
    <w:rsid w:val="F7E74926"/>
    <w:rsid w:val="F7EB2B1D"/>
    <w:rsid w:val="F7F2CAE1"/>
    <w:rsid w:val="F7FF89EF"/>
    <w:rsid w:val="F83B2841"/>
    <w:rsid w:val="F8CD78C8"/>
    <w:rsid w:val="F8E83E9A"/>
    <w:rsid w:val="F8EDF65A"/>
    <w:rsid w:val="F8F5EEB2"/>
    <w:rsid w:val="F8F9CBB0"/>
    <w:rsid w:val="F8FD2BF1"/>
    <w:rsid w:val="FAEBDDD1"/>
    <w:rsid w:val="FB3FE8FA"/>
    <w:rsid w:val="FB6F53B2"/>
    <w:rsid w:val="FB8DE4CA"/>
    <w:rsid w:val="FB9C9DF2"/>
    <w:rsid w:val="FBAF6A38"/>
    <w:rsid w:val="FBBE2D0C"/>
    <w:rsid w:val="FBBFFD32"/>
    <w:rsid w:val="FBCFDF71"/>
    <w:rsid w:val="FBD7C180"/>
    <w:rsid w:val="FBD9F246"/>
    <w:rsid w:val="FBDF25B4"/>
    <w:rsid w:val="FBEEDAF4"/>
    <w:rsid w:val="FBF5BBB9"/>
    <w:rsid w:val="FBF70A2C"/>
    <w:rsid w:val="FBF94FA1"/>
    <w:rsid w:val="FC5D0E35"/>
    <w:rsid w:val="FC5F10FF"/>
    <w:rsid w:val="FCEEE977"/>
    <w:rsid w:val="FCEFFD9A"/>
    <w:rsid w:val="FCF776B1"/>
    <w:rsid w:val="FCFBA106"/>
    <w:rsid w:val="FCFF5AFE"/>
    <w:rsid w:val="FD4DF95F"/>
    <w:rsid w:val="FD764264"/>
    <w:rsid w:val="FD7F9EF7"/>
    <w:rsid w:val="FDAF978C"/>
    <w:rsid w:val="FDB649A0"/>
    <w:rsid w:val="FDBBA595"/>
    <w:rsid w:val="FDBFC941"/>
    <w:rsid w:val="FDD346B6"/>
    <w:rsid w:val="FDDD2077"/>
    <w:rsid w:val="FDE73F48"/>
    <w:rsid w:val="FDEB9ED5"/>
    <w:rsid w:val="FDF387C2"/>
    <w:rsid w:val="FDF9A4CA"/>
    <w:rsid w:val="FDFD5814"/>
    <w:rsid w:val="FDFE4B1D"/>
    <w:rsid w:val="FDFF24A9"/>
    <w:rsid w:val="FDFF5AE5"/>
    <w:rsid w:val="FEB7C77C"/>
    <w:rsid w:val="FEB7DBD2"/>
    <w:rsid w:val="FEBECA9F"/>
    <w:rsid w:val="FEDD6D7B"/>
    <w:rsid w:val="FEDF8F12"/>
    <w:rsid w:val="FEE913DC"/>
    <w:rsid w:val="FEF759B9"/>
    <w:rsid w:val="FEFF1852"/>
    <w:rsid w:val="FEFF2E83"/>
    <w:rsid w:val="FEFF4636"/>
    <w:rsid w:val="FF36A924"/>
    <w:rsid w:val="FF59CB30"/>
    <w:rsid w:val="FF66D7D0"/>
    <w:rsid w:val="FF6D62B1"/>
    <w:rsid w:val="FF6F6E88"/>
    <w:rsid w:val="FF71988B"/>
    <w:rsid w:val="FF76CB10"/>
    <w:rsid w:val="FF7A7CAB"/>
    <w:rsid w:val="FF7DD9E3"/>
    <w:rsid w:val="FF7DF09D"/>
    <w:rsid w:val="FF7F2BD5"/>
    <w:rsid w:val="FF8B2157"/>
    <w:rsid w:val="FF933C1E"/>
    <w:rsid w:val="FF93ACCC"/>
    <w:rsid w:val="FFAFAF16"/>
    <w:rsid w:val="FFB7E37F"/>
    <w:rsid w:val="FFBB6A2E"/>
    <w:rsid w:val="FFBBB2E7"/>
    <w:rsid w:val="FFBD8A3D"/>
    <w:rsid w:val="FFCBC291"/>
    <w:rsid w:val="FFCD750D"/>
    <w:rsid w:val="FFCF09E9"/>
    <w:rsid w:val="FFDADC10"/>
    <w:rsid w:val="FFDF085C"/>
    <w:rsid w:val="FFDF5174"/>
    <w:rsid w:val="FFE42A34"/>
    <w:rsid w:val="FFE5E132"/>
    <w:rsid w:val="FFE7BB9F"/>
    <w:rsid w:val="FFEA56FF"/>
    <w:rsid w:val="FFF6E029"/>
    <w:rsid w:val="FFFB10E7"/>
    <w:rsid w:val="FFFB5EEE"/>
    <w:rsid w:val="FFFBDBD6"/>
    <w:rsid w:val="FFFC1E95"/>
    <w:rsid w:val="FFFD641A"/>
    <w:rsid w:val="FFFD8E08"/>
    <w:rsid w:val="FFFE21B1"/>
    <w:rsid w:val="FFFEADFA"/>
    <w:rsid w:val="FFFF33CD"/>
    <w:rsid w:val="FFFF55B3"/>
    <w:rsid w:val="FFFF92D5"/>
    <w:rsid w:val="FFFF9BE9"/>
    <w:rsid w:val="FFFFC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sz w:val="21"/>
      <w:szCs w:val="22"/>
      <w:lang w:val="en-US" w:eastAsia="en-US"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qFormat/>
    <w:uiPriority w:val="0"/>
    <w:pPr>
      <w:spacing w:after="120"/>
    </w:pPr>
    <w:rPr>
      <w:rFonts w:ascii="Calibri" w:hAnsi="Calibri"/>
      <w:szCs w:val="21"/>
    </w:rPr>
  </w:style>
  <w:style w:type="paragraph" w:styleId="5">
    <w:name w:val="Title"/>
    <w:basedOn w:val="1"/>
    <w:next w:val="1"/>
    <w:qFormat/>
    <w:uiPriority w:val="0"/>
    <w:pPr>
      <w:widowControl w:val="0"/>
      <w:spacing w:before="240" w:beforeLines="0" w:after="60" w:afterLines="0" w:line="240" w:lineRule="auto"/>
      <w:ind w:firstLineChars="0"/>
      <w:jc w:val="center"/>
      <w:textAlignment w:val="baseline"/>
    </w:pPr>
    <w:rPr>
      <w:rFonts w:ascii="Cambria" w:hAnsi="Cambria" w:eastAsia="宋体" w:cs="Times New Roman"/>
      <w:b/>
      <w:bCs/>
      <w:kern w:val="2"/>
      <w:sz w:val="32"/>
      <w:szCs w:val="32"/>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rFonts w:cs="Times New Roman"/>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2">
    <w:name w:val="FollowedHyperlink"/>
    <w:basedOn w:val="11"/>
    <w:qFormat/>
    <w:uiPriority w:val="0"/>
    <w:rPr>
      <w:color w:val="800080"/>
      <w:u w:val="single"/>
    </w:rPr>
  </w:style>
  <w:style w:type="character" w:styleId="13">
    <w:name w:val="Hyperlink"/>
    <w:basedOn w:val="11"/>
    <w:qFormat/>
    <w:uiPriority w:val="0"/>
    <w:rPr>
      <w:color w:val="0000FF"/>
      <w:u w:val="single"/>
    </w:rPr>
  </w:style>
  <w:style w:type="paragraph" w:customStyle="1" w:styleId="14">
    <w:name w:val="null5"/>
    <w:hidden/>
    <w:qFormat/>
    <w:uiPriority w:val="0"/>
    <w:rPr>
      <w:rFonts w:hint="eastAsia" w:ascii="仿宋_GB2312" w:hAnsi="仿宋_GB2312" w:eastAsia="仿宋_GB2312" w:cs="仿宋_GB2312"/>
      <w:sz w:val="24"/>
      <w:szCs w:val="24"/>
      <w:lang w:val="en-US" w:eastAsia="zh-CN" w:bidi="ar-SA"/>
    </w:rPr>
  </w:style>
  <w:style w:type="character" w:customStyle="1" w:styleId="15">
    <w:name w:val="font01"/>
    <w:basedOn w:val="11"/>
    <w:qFormat/>
    <w:uiPriority w:val="0"/>
    <w:rPr>
      <w:rFonts w:hint="eastAsia" w:ascii="宋体" w:hAnsi="宋体" w:eastAsia="宋体" w:cs="宋体"/>
      <w:color w:val="000000"/>
      <w:sz w:val="22"/>
      <w:szCs w:val="22"/>
      <w:u w:val="none"/>
    </w:rPr>
  </w:style>
  <w:style w:type="character" w:customStyle="1" w:styleId="16">
    <w:name w:val="font31"/>
    <w:basedOn w:val="11"/>
    <w:qFormat/>
    <w:uiPriority w:val="0"/>
    <w:rPr>
      <w:rFonts w:hint="eastAsia" w:ascii="宋体" w:hAnsi="宋体" w:eastAsia="宋体" w:cs="宋体"/>
      <w:color w:val="FF0000"/>
      <w:sz w:val="22"/>
      <w:szCs w:val="22"/>
      <w:u w:val="none"/>
    </w:rPr>
  </w:style>
  <w:style w:type="character" w:customStyle="1" w:styleId="17">
    <w:name w:val="font21"/>
    <w:basedOn w:val="11"/>
    <w:qFormat/>
    <w:uiPriority w:val="0"/>
    <w:rPr>
      <w:rFonts w:hint="eastAsia" w:ascii="宋体" w:hAnsi="宋体" w:eastAsia="宋体" w:cs="宋体"/>
      <w:color w:val="FF0000"/>
      <w:sz w:val="22"/>
      <w:szCs w:val="22"/>
      <w:u w:val="none"/>
    </w:rPr>
  </w:style>
  <w:style w:type="character" w:customStyle="1" w:styleId="18">
    <w:name w:val="font11"/>
    <w:basedOn w:val="11"/>
    <w:qFormat/>
    <w:uiPriority w:val="0"/>
    <w:rPr>
      <w:rFonts w:hint="eastAsia" w:ascii="宋体" w:hAnsi="宋体" w:eastAsia="宋体" w:cs="宋体"/>
      <w:color w:val="FF0000"/>
      <w:sz w:val="22"/>
      <w:szCs w:val="22"/>
      <w:u w:val="none"/>
    </w:rPr>
  </w:style>
  <w:style w:type="character" w:customStyle="1" w:styleId="19">
    <w:name w:val="font41"/>
    <w:basedOn w:val="11"/>
    <w:qFormat/>
    <w:uiPriority w:val="0"/>
    <w:rPr>
      <w:rFonts w:hint="eastAsia" w:ascii="宋体" w:hAnsi="宋体" w:eastAsia="宋体" w:cs="宋体"/>
      <w:color w:val="000000"/>
      <w:sz w:val="24"/>
      <w:szCs w:val="24"/>
      <w:u w:val="none"/>
    </w:rPr>
  </w:style>
  <w:style w:type="character" w:customStyle="1" w:styleId="20">
    <w:name w:val="font71"/>
    <w:basedOn w:val="11"/>
    <w:qFormat/>
    <w:uiPriority w:val="0"/>
    <w:rPr>
      <w:rFonts w:hint="eastAsia" w:ascii="宋体" w:hAnsi="宋体" w:eastAsia="宋体" w:cs="宋体"/>
      <w:color w:val="FF0000"/>
      <w:sz w:val="24"/>
      <w:szCs w:val="24"/>
      <w:u w:val="none"/>
    </w:rPr>
  </w:style>
  <w:style w:type="character" w:customStyle="1" w:styleId="21">
    <w:name w:val="font51"/>
    <w:basedOn w:val="11"/>
    <w:qFormat/>
    <w:uiPriority w:val="0"/>
    <w:rPr>
      <w:rFonts w:hint="eastAsia" w:ascii="宋体" w:hAnsi="宋体" w:eastAsia="宋体" w:cs="宋体"/>
      <w:color w:val="000000"/>
      <w:sz w:val="24"/>
      <w:szCs w:val="24"/>
      <w:u w:val="none"/>
    </w:rPr>
  </w:style>
  <w:style w:type="character" w:customStyle="1" w:styleId="22">
    <w:name w:val="font91"/>
    <w:basedOn w:val="11"/>
    <w:qFormat/>
    <w:uiPriority w:val="0"/>
    <w:rPr>
      <w:rFonts w:hint="eastAsia" w:ascii="宋体" w:hAnsi="宋体" w:eastAsia="宋体" w:cs="宋体"/>
      <w:color w:val="2D529F"/>
      <w:sz w:val="24"/>
      <w:szCs w:val="24"/>
      <w:u w:val="none"/>
    </w:rPr>
  </w:style>
  <w:style w:type="character" w:customStyle="1" w:styleId="23">
    <w:name w:val="font101"/>
    <w:basedOn w:val="11"/>
    <w:qFormat/>
    <w:uiPriority w:val="0"/>
    <w:rPr>
      <w:rFonts w:hint="eastAsia" w:ascii="宋体" w:hAnsi="宋体" w:eastAsia="宋体" w:cs="宋体"/>
      <w:color w:val="000000"/>
      <w:sz w:val="24"/>
      <w:szCs w:val="24"/>
      <w:u w:val="none"/>
    </w:rPr>
  </w:style>
  <w:style w:type="paragraph" w:customStyle="1" w:styleId="24">
    <w:name w:val="样式1"/>
    <w:basedOn w:val="25"/>
    <w:qFormat/>
    <w:uiPriority w:val="0"/>
    <w:pPr>
      <w:spacing w:line="579" w:lineRule="exact"/>
      <w:ind w:firstLine="640" w:firstLineChars="200"/>
    </w:pPr>
    <w:rPr>
      <w:rFonts w:ascii="Calibri" w:cs="Times New Roman"/>
    </w:rPr>
  </w:style>
  <w:style w:type="paragraph" w:customStyle="1" w:styleId="25">
    <w:name w:val="正文1"/>
    <w:basedOn w:val="1"/>
    <w:qFormat/>
    <w:uiPriority w:val="0"/>
    <w:pPr>
      <w:ind w:firstLine="708" w:firstLineChars="236"/>
    </w:pPr>
    <w:rPr>
      <w:rFonts w:ascii="仿宋_GB2312" w:eastAsia="仿宋_GB2312" w:cs="仿宋_GB2312"/>
      <w:sz w:val="30"/>
      <w:szCs w:val="3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34</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2025-08-30T10:02:00Z</dcterms:created>
  <dc:creator>icou</dc:creator>
  <cp:lastModifiedBy>翟若钧</cp:lastModifiedBy>
  <cp:lastPrinted>2026-06-25T01:48:00Z</cp:lastPrinted>
  <dcterms:modified xsi:type="dcterms:W3CDTF">2026-06-26T07:07:20Z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1BEC3123C487573AEA2F226A11BEF2EB_43</vt:lpwstr>
  </property>
  <property fmtid="{D5CDD505-2E9C-101B-9397-08002B2CF9AE}" pid="3" name="KSOProductBuildVer">
    <vt:lpwstr>2052-11.8.2.8506</vt:lpwstr>
  </property>
</Properties>
</file>