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ED690">
      <w:pPr>
        <w:pStyle w:val="26"/>
        <w:widowControl w:val="0"/>
        <w:adjustRightInd w:val="0"/>
        <w:spacing w:line="560" w:lineRule="exact"/>
        <w:ind w:right="1104"/>
        <w:jc w:val="center"/>
        <w:rPr>
          <w:rFonts w:ascii="仿宋_GB2312" w:eastAsia="仿宋_GB2312"/>
          <w:kern w:val="2"/>
          <w:sz w:val="32"/>
        </w:rPr>
      </w:pPr>
      <w:bookmarkStart w:id="3" w:name="_GoBack"/>
      <w:bookmarkEnd w:id="3"/>
    </w:p>
    <w:p w14:paraId="1FBA38BA">
      <w:pPr>
        <w:pStyle w:val="26"/>
        <w:widowControl w:val="0"/>
        <w:adjustRightInd w:val="0"/>
        <w:spacing w:line="560" w:lineRule="exact"/>
        <w:ind w:right="1104"/>
        <w:jc w:val="center"/>
        <w:rPr>
          <w:rFonts w:ascii="仿宋_GB2312" w:hAnsi="仿宋_GB2312" w:eastAsia="仿宋_GB2312"/>
          <w:kern w:val="2"/>
          <w:sz w:val="32"/>
          <w:szCs w:val="32"/>
        </w:rPr>
      </w:pPr>
    </w:p>
    <w:p w14:paraId="3E7D65A3">
      <w:pPr>
        <w:jc w:val="center"/>
        <w:rPr>
          <w:b/>
          <w:bCs/>
          <w:sz w:val="44"/>
          <w:szCs w:val="44"/>
          <w:lang w:eastAsia="zh-TW"/>
        </w:rPr>
      </w:pPr>
    </w:p>
    <w:p w14:paraId="04092DBE">
      <w:pPr>
        <w:rPr>
          <w:b/>
          <w:bCs/>
          <w:sz w:val="44"/>
          <w:szCs w:val="44"/>
          <w:lang w:eastAsia="zh-TW"/>
        </w:rPr>
      </w:pPr>
    </w:p>
    <w:p w14:paraId="774275EB">
      <w:pPr>
        <w:rPr>
          <w:b/>
          <w:bCs/>
          <w:sz w:val="44"/>
          <w:szCs w:val="44"/>
          <w:lang w:eastAsia="zh-TW"/>
        </w:rPr>
      </w:pPr>
    </w:p>
    <w:p w14:paraId="4EB43035">
      <w:pPr>
        <w:jc w:val="center"/>
        <w:rPr>
          <w:b/>
          <w:bCs/>
          <w:sz w:val="44"/>
          <w:szCs w:val="44"/>
          <w:lang w:eastAsia="zh-TW"/>
        </w:rPr>
      </w:pPr>
    </w:p>
    <w:p w14:paraId="2C9F6005">
      <w:pPr>
        <w:jc w:val="center"/>
        <w:rPr>
          <w:b/>
          <w:bCs/>
          <w:sz w:val="44"/>
          <w:szCs w:val="44"/>
          <w:lang w:eastAsia="zh-TW"/>
        </w:rPr>
      </w:pPr>
    </w:p>
    <w:p w14:paraId="1655BE91">
      <w:pPr>
        <w:pStyle w:val="12"/>
        <w:rPr>
          <w:lang w:eastAsia="zh-TW"/>
        </w:rPr>
      </w:pPr>
    </w:p>
    <w:p w14:paraId="4DBB8C6B">
      <w:pPr>
        <w:jc w:val="center"/>
        <w:rPr>
          <w:b/>
          <w:bCs/>
          <w:sz w:val="44"/>
          <w:szCs w:val="44"/>
          <w:lang w:eastAsia="zh-TW"/>
        </w:rPr>
      </w:pPr>
    </w:p>
    <w:p w14:paraId="40227681">
      <w:pPr>
        <w:ind w:firstLine="3120" w:firstLineChars="60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14:paraId="3799AA53">
      <w:pPr>
        <w:jc w:val="center"/>
        <w:rPr>
          <w:b/>
          <w:bCs/>
          <w:sz w:val="44"/>
          <w:szCs w:val="44"/>
        </w:rPr>
      </w:pPr>
    </w:p>
    <w:p w14:paraId="68915D2E">
      <w:pPr>
        <w:rPr>
          <w:b/>
          <w:bCs/>
          <w:sz w:val="44"/>
          <w:szCs w:val="44"/>
        </w:rPr>
      </w:pPr>
    </w:p>
    <w:p w14:paraId="0CAA3FC1">
      <w:pPr>
        <w:rPr>
          <w:b/>
          <w:bCs/>
          <w:sz w:val="44"/>
          <w:szCs w:val="44"/>
        </w:rPr>
      </w:pPr>
    </w:p>
    <w:p w14:paraId="5B22ACDF">
      <w:pPr>
        <w:pStyle w:val="12"/>
        <w:rPr>
          <w:b/>
          <w:bCs/>
          <w:sz w:val="44"/>
          <w:szCs w:val="44"/>
        </w:rPr>
      </w:pPr>
    </w:p>
    <w:p w14:paraId="72D75C4A">
      <w:pPr>
        <w:pStyle w:val="12"/>
        <w:ind w:left="0" w:firstLine="0"/>
        <w:rPr>
          <w:b/>
          <w:bCs/>
          <w:sz w:val="44"/>
          <w:szCs w:val="44"/>
        </w:rPr>
      </w:pPr>
    </w:p>
    <w:p w14:paraId="63478D0C">
      <w:pPr>
        <w:pStyle w:val="12"/>
        <w:rPr>
          <w:b/>
          <w:bCs/>
          <w:sz w:val="44"/>
          <w:szCs w:val="44"/>
        </w:rPr>
      </w:pPr>
    </w:p>
    <w:p w14:paraId="044DB212">
      <w:pPr>
        <w:pStyle w:val="12"/>
        <w:rPr>
          <w:b/>
          <w:bCs/>
          <w:sz w:val="44"/>
          <w:szCs w:val="44"/>
        </w:rPr>
      </w:pPr>
    </w:p>
    <w:p w14:paraId="25C0B124">
      <w:pPr>
        <w:pStyle w:val="12"/>
        <w:rPr>
          <w:b/>
          <w:bCs/>
          <w:sz w:val="44"/>
          <w:szCs w:val="44"/>
        </w:rPr>
      </w:pPr>
    </w:p>
    <w:p w14:paraId="430A55C6">
      <w:pPr>
        <w:pStyle w:val="12"/>
        <w:rPr>
          <w:b/>
          <w:bCs/>
          <w:sz w:val="44"/>
          <w:szCs w:val="44"/>
        </w:rPr>
      </w:pPr>
    </w:p>
    <w:p w14:paraId="5F4027B4">
      <w:pPr>
        <w:pStyle w:val="12"/>
        <w:rPr>
          <w:b/>
          <w:bCs/>
          <w:sz w:val="44"/>
          <w:szCs w:val="44"/>
        </w:rPr>
      </w:pPr>
    </w:p>
    <w:p w14:paraId="4F6C1637">
      <w:pPr>
        <w:pStyle w:val="12"/>
        <w:ind w:left="0" w:firstLine="0"/>
        <w:rPr>
          <w:rFonts w:hint="eastAsia"/>
          <w:b/>
          <w:bCs/>
          <w:sz w:val="44"/>
          <w:szCs w:val="44"/>
        </w:rPr>
      </w:pPr>
    </w:p>
    <w:p w14:paraId="1311D00F">
      <w:pPr>
        <w:pStyle w:val="12"/>
        <w:ind w:left="0" w:firstLine="0"/>
        <w:rPr>
          <w:b/>
          <w:bCs/>
          <w:sz w:val="44"/>
          <w:szCs w:val="44"/>
        </w:rPr>
      </w:pPr>
      <w:r>
        <w:rPr>
          <w:rFonts w:hint="eastAsia"/>
          <w:b/>
          <w:bCs/>
          <w:sz w:val="44"/>
          <w:szCs w:val="44"/>
        </w:rPr>
        <w:t xml:space="preserve">             </w:t>
      </w:r>
    </w:p>
    <w:p w14:paraId="7B40291B">
      <w:pPr>
        <w:widowControl/>
        <w:jc w:val="left"/>
        <w:rPr>
          <w:rFonts w:ascii="黑体" w:hAnsi="黑体" w:eastAsia="黑体" w:cs="黑体"/>
          <w:bCs/>
          <w:sz w:val="32"/>
          <w:szCs w:val="32"/>
        </w:rPr>
      </w:pPr>
      <w:r>
        <w:rPr>
          <w:rFonts w:hint="eastAsia"/>
          <w:b/>
          <w:bCs/>
          <w:sz w:val="44"/>
          <w:szCs w:val="44"/>
        </w:rPr>
        <w:t xml:space="preserve">   </w:t>
      </w:r>
      <w:r>
        <w:rPr>
          <w:rFonts w:hint="eastAsia" w:ascii="黑体" w:hAnsi="黑体" w:eastAsia="黑体" w:cs="黑体"/>
          <w:bCs/>
          <w:sz w:val="32"/>
          <w:szCs w:val="32"/>
        </w:rPr>
        <w:t>一、项目名称</w:t>
      </w:r>
    </w:p>
    <w:p w14:paraId="528070E7">
      <w:pPr>
        <w:ind w:firstLine="640" w:firstLineChars="200"/>
        <w:rPr>
          <w:rFonts w:hint="eastAsia" w:ascii="黑体" w:hAnsi="黑体" w:eastAsia="黑体" w:cs="黑体"/>
          <w:bCs/>
          <w:sz w:val="32"/>
          <w:szCs w:val="32"/>
        </w:rPr>
      </w:pPr>
      <w:r>
        <w:rPr>
          <w:rFonts w:hint="eastAsia" w:ascii="仿宋" w:hAnsi="仿宋" w:eastAsia="仿宋" w:cs="仿宋"/>
          <w:bCs/>
          <w:sz w:val="32"/>
          <w:szCs w:val="32"/>
        </w:rPr>
        <w:t>横琴粤澳深度合作区 2026年全国生态日宣传活动项目</w:t>
      </w:r>
    </w:p>
    <w:p w14:paraId="6D31664B">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14:paraId="5F4F18F8">
      <w:pPr>
        <w:pStyle w:val="25"/>
        <w:spacing w:line="579" w:lineRule="exact"/>
        <w:ind w:firstLine="64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2026年</w:t>
      </w:r>
      <w:r>
        <w:rPr>
          <w:rFonts w:hint="eastAsia" w:ascii="仿宋" w:hAnsi="仿宋" w:eastAsia="仿宋" w:cs="仿宋"/>
          <w:bCs/>
          <w:sz w:val="32"/>
          <w:szCs w:val="32"/>
          <w:lang w:eastAsia="zh-CN"/>
        </w:rPr>
        <w:t>8月15日，既是第三个全国生态日，也是《中华人民共和国生态环境法典》正式施行的第一天。为深入践行习近平生态文明思想，推动生态环境法典宣传普及与贯彻执行，展现合作区绿色建设成效，深化琴澳生态交流协作，结合国家和省相关工作部署，拟于</w:t>
      </w:r>
      <w:r>
        <w:rPr>
          <w:rFonts w:hint="eastAsia" w:ascii="仿宋" w:hAnsi="仿宋" w:eastAsia="仿宋" w:cs="仿宋"/>
          <w:bCs/>
          <w:sz w:val="32"/>
          <w:szCs w:val="32"/>
          <w:lang w:val="en-US" w:eastAsia="zh-CN"/>
        </w:rPr>
        <w:t>2026年</w:t>
      </w:r>
      <w:r>
        <w:rPr>
          <w:rFonts w:hint="eastAsia" w:ascii="仿宋" w:hAnsi="仿宋" w:eastAsia="仿宋" w:cs="仿宋"/>
          <w:bCs/>
          <w:sz w:val="32"/>
          <w:szCs w:val="32"/>
          <w:lang w:eastAsia="zh-CN"/>
        </w:rPr>
        <w:t>8月15日在横琴举办全国生态日宣传活动，普及生态法治知识，引导公众践行低碳生活，凝聚琴澳全民护生态合力，打造大湾区生态协同示范样板。</w:t>
      </w:r>
    </w:p>
    <w:p w14:paraId="3DEEA328">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三、服务期限</w:t>
      </w:r>
    </w:p>
    <w:p w14:paraId="481C3BC8">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31日</w:t>
      </w:r>
      <w:r>
        <w:rPr>
          <w:rFonts w:hint="eastAsia" w:ascii="仿宋" w:hAnsi="仿宋" w:eastAsia="仿宋" w:cs="仿宋"/>
          <w:sz w:val="32"/>
          <w:szCs w:val="32"/>
          <w:lang w:eastAsia="zh-CN"/>
        </w:rPr>
        <w:t>。</w:t>
      </w:r>
    </w:p>
    <w:p w14:paraId="162FD66D">
      <w:pPr>
        <w:pStyle w:val="25"/>
        <w:spacing w:line="579" w:lineRule="exact"/>
        <w:ind w:firstLine="640"/>
        <w:rPr>
          <w:rFonts w:hint="eastAsia" w:ascii="仿宋" w:hAnsi="仿宋" w:eastAsia="仿宋" w:cs="仿宋"/>
          <w:sz w:val="32"/>
          <w:szCs w:val="32"/>
          <w:lang w:eastAsia="zh-CN"/>
        </w:rPr>
      </w:pPr>
      <w:r>
        <w:rPr>
          <w:rFonts w:hint="eastAsia" w:ascii="黑体" w:hAnsi="黑体" w:eastAsia="黑体" w:cs="黑体"/>
          <w:bCs/>
          <w:sz w:val="32"/>
          <w:szCs w:val="32"/>
        </w:rPr>
        <w:t>四、服务内容及服务要求</w:t>
      </w:r>
    </w:p>
    <w:p w14:paraId="12282F76">
      <w:pPr>
        <w:pStyle w:val="24"/>
        <w:spacing w:line="579" w:lineRule="exact"/>
        <w:ind w:firstLine="640"/>
        <w:outlineLvl w:val="0"/>
        <w:rPr>
          <w:rFonts w:hint="eastAsia" w:ascii="仿宋" w:hAnsi="仿宋" w:eastAsia="仿宋" w:cs="仿宋"/>
          <w:sz w:val="32"/>
          <w:szCs w:val="32"/>
        </w:rPr>
      </w:pPr>
      <w:bookmarkStart w:id="0" w:name="_Toc77098321"/>
      <w:bookmarkStart w:id="1" w:name="_Toc76328165"/>
      <w:bookmarkStart w:id="2" w:name="_Toc529800909"/>
      <w:r>
        <w:rPr>
          <w:rFonts w:hint="eastAsia" w:ascii="仿宋" w:hAnsi="仿宋" w:eastAsia="仿宋" w:cs="仿宋"/>
          <w:sz w:val="32"/>
          <w:szCs w:val="32"/>
          <w:lang w:eastAsia="zh-CN"/>
        </w:rPr>
        <w:t>承办合作区全国生态日宣传活动，相关内容包括：</w:t>
      </w:r>
      <w:r>
        <w:rPr>
          <w:rFonts w:hint="eastAsia" w:ascii="仿宋" w:hAnsi="仿宋" w:eastAsia="仿宋" w:cs="仿宋"/>
          <w:sz w:val="32"/>
          <w:szCs w:val="32"/>
        </w:rPr>
        <w:t xml:space="preserve"> </w:t>
      </w:r>
    </w:p>
    <w:p w14:paraId="605D334C">
      <w:pPr>
        <w:pStyle w:val="24"/>
        <w:spacing w:line="579" w:lineRule="exact"/>
        <w:ind w:firstLine="64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1.活动策划与设计。紧扣 2026 年全国生态日主题和生态环境法典宣贯要求，结合横琴粤澳深度合作区生态环境保护实践成果，策划活动主题，明确活动内容及流程。提供活动主视觉及延展物料设计服务。</w:t>
      </w:r>
    </w:p>
    <w:p w14:paraId="69D3DAFE">
      <w:pPr>
        <w:pStyle w:val="24"/>
        <w:spacing w:line="579" w:lineRule="exact"/>
        <w:ind w:firstLine="640"/>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2.活动执行。活动人数不少于60人。落实活动场地，制作活动现场相关物料，配套足够的现场执行人员、主持人、图片直播、台卡制作等举办活动的相关服务。</w:t>
      </w:r>
    </w:p>
    <w:p w14:paraId="0A3BD789">
      <w:pPr>
        <w:pStyle w:val="24"/>
        <w:spacing w:line="579" w:lineRule="exact"/>
        <w:ind w:firstLine="640"/>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3.宣传推广。利用现有生态环境治理相关视频素材，完成合作区生态环境治理成果专题视频剪辑、后期包装、成片输出。设计制作主题展板并配套落地布设。负责撰写一篇活动通稿。</w:t>
      </w:r>
    </w:p>
    <w:p w14:paraId="35C9C716">
      <w:pPr>
        <w:pStyle w:val="24"/>
        <w:spacing w:line="579" w:lineRule="exact"/>
        <w:ind w:firstLine="640"/>
        <w:outlineLvl w:val="0"/>
        <w:rPr>
          <w:rFonts w:hint="eastAsia" w:ascii="仿宋" w:hAnsi="仿宋" w:eastAsia="仿宋" w:cs="仿宋"/>
          <w:sz w:val="32"/>
          <w:szCs w:val="32"/>
        </w:rPr>
      </w:pPr>
      <w:r>
        <w:rPr>
          <w:rFonts w:hint="eastAsia" w:ascii="仿宋" w:hAnsi="仿宋" w:eastAsia="仿宋" w:cs="仿宋"/>
          <w:sz w:val="32"/>
          <w:szCs w:val="32"/>
          <w:lang w:val="en-US" w:eastAsia="zh-CN"/>
        </w:rPr>
        <w:t>4.活动总结。</w:t>
      </w:r>
      <w:r>
        <w:rPr>
          <w:rFonts w:hint="eastAsia" w:ascii="仿宋" w:hAnsi="仿宋" w:eastAsia="仿宋" w:cs="仿宋"/>
          <w:sz w:val="32"/>
          <w:szCs w:val="32"/>
        </w:rPr>
        <w:t>提交</w:t>
      </w:r>
      <w:r>
        <w:rPr>
          <w:rFonts w:hint="eastAsia" w:ascii="仿宋" w:hAnsi="仿宋" w:eastAsia="仿宋" w:cs="仿宋"/>
          <w:sz w:val="32"/>
          <w:szCs w:val="32"/>
          <w:lang w:eastAsia="zh-CN"/>
        </w:rPr>
        <w:t>项目执行报告</w:t>
      </w:r>
      <w:r>
        <w:rPr>
          <w:rFonts w:hint="eastAsia" w:ascii="仿宋" w:hAnsi="仿宋" w:eastAsia="仿宋" w:cs="仿宋"/>
          <w:sz w:val="32"/>
          <w:szCs w:val="32"/>
        </w:rPr>
        <w:t>。</w:t>
      </w:r>
    </w:p>
    <w:p w14:paraId="607BD404">
      <w:pPr>
        <w:pStyle w:val="24"/>
        <w:spacing w:line="579" w:lineRule="exact"/>
        <w:ind w:firstLine="640"/>
        <w:outlineLvl w:val="0"/>
        <w:rPr>
          <w:rFonts w:hint="eastAsia" w:ascii="仿宋" w:hAnsi="仿宋" w:eastAsia="仿宋" w:cs="仿宋"/>
          <w:sz w:val="32"/>
          <w:szCs w:val="32"/>
        </w:rPr>
      </w:pPr>
      <w:r>
        <w:rPr>
          <w:rFonts w:hint="eastAsia" w:ascii="仿宋" w:hAnsi="仿宋" w:eastAsia="仿宋" w:cs="仿宋"/>
          <w:sz w:val="32"/>
          <w:szCs w:val="32"/>
        </w:rPr>
        <w:t>本项目全部宣传物料、视觉设计</w:t>
      </w:r>
      <w:r>
        <w:rPr>
          <w:rFonts w:hint="eastAsia" w:ascii="仿宋" w:hAnsi="仿宋" w:eastAsia="仿宋" w:cs="仿宋"/>
          <w:sz w:val="32"/>
          <w:szCs w:val="32"/>
          <w:lang w:eastAsia="zh-CN"/>
        </w:rPr>
        <w:t>成果</w:t>
      </w:r>
      <w:r>
        <w:rPr>
          <w:rFonts w:hint="eastAsia" w:ascii="仿宋" w:hAnsi="仿宋" w:eastAsia="仿宋" w:cs="仿宋"/>
          <w:sz w:val="32"/>
          <w:szCs w:val="32"/>
        </w:rPr>
        <w:t>须确保素材来源合规，完整取得使用授权，杜绝图片、字体、文案、音视频等各类素材侵权风险。</w:t>
      </w:r>
    </w:p>
    <w:p w14:paraId="01E4B206">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五、考核标准</w:t>
      </w:r>
    </w:p>
    <w:p w14:paraId="59BA5979">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按照国家、广东省、横琴粤澳深度合作区及采购需求文件执行。</w:t>
      </w:r>
    </w:p>
    <w:bookmarkEnd w:id="0"/>
    <w:bookmarkEnd w:id="1"/>
    <w:bookmarkEnd w:id="2"/>
    <w:p w14:paraId="3986DEFA">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六、采购预算及响应报价要求</w:t>
      </w:r>
    </w:p>
    <w:p w14:paraId="3D32579C">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人工费、设备费、运输费、保险费、技术服务费（含联络费、调试费、保修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14:paraId="72CF334A">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七、付款方式</w:t>
      </w:r>
    </w:p>
    <w:p w14:paraId="247A6311">
      <w:pPr>
        <w:snapToGrid w:val="0"/>
        <w:spacing w:line="579" w:lineRule="exact"/>
        <w:ind w:firstLine="624" w:firstLineChars="200"/>
        <w:rPr>
          <w:sz w:val="32"/>
          <w:szCs w:val="32"/>
        </w:rPr>
      </w:pPr>
      <w:r>
        <w:rPr>
          <w:rFonts w:hint="eastAsia" w:ascii="仿宋" w:hAnsi="仿宋" w:eastAsia="仿宋" w:cs="仿宋"/>
          <w:spacing w:val="-4"/>
          <w:sz w:val="32"/>
          <w:szCs w:val="32"/>
        </w:rPr>
        <w:t>1期：成交供应商与采购人签订合同1</w:t>
      </w:r>
      <w:r>
        <w:rPr>
          <w:rFonts w:hint="eastAsia" w:ascii="仿宋" w:hAnsi="仿宋" w:eastAsia="PMingLiU" w:cs="仿宋"/>
          <w:spacing w:val="-4"/>
          <w:sz w:val="32"/>
          <w:szCs w:val="32"/>
        </w:rPr>
        <w:t>5</w:t>
      </w:r>
      <w:r>
        <w:rPr>
          <w:rFonts w:hint="eastAsia" w:ascii="仿宋" w:hAnsi="仿宋" w:eastAsia="仿宋" w:cs="仿宋"/>
          <w:spacing w:val="-4"/>
          <w:sz w:val="32"/>
          <w:szCs w:val="32"/>
        </w:rPr>
        <w:t>个工作日内，采购人向成交供应商支付合同总价款的</w:t>
      </w:r>
      <w:r>
        <w:rPr>
          <w:rFonts w:hint="eastAsia" w:ascii="仿宋" w:hAnsi="仿宋" w:cs="仿宋" w:eastAsiaTheme="minorEastAsia"/>
          <w:spacing w:val="-4"/>
          <w:sz w:val="32"/>
          <w:szCs w:val="32"/>
          <w:lang w:val="en-US" w:eastAsia="zh-CN"/>
        </w:rPr>
        <w:t>5</w:t>
      </w:r>
      <w:r>
        <w:rPr>
          <w:rFonts w:hint="eastAsia" w:ascii="仿宋" w:hAnsi="仿宋" w:eastAsia="PMingLiU" w:cs="仿宋"/>
          <w:spacing w:val="-4"/>
          <w:sz w:val="32"/>
          <w:szCs w:val="32"/>
        </w:rPr>
        <w:t>0</w:t>
      </w:r>
      <w:r>
        <w:rPr>
          <w:rFonts w:hint="eastAsia" w:ascii="仿宋" w:hAnsi="仿宋" w:eastAsia="仿宋" w:cs="仿宋"/>
          <w:spacing w:val="-4"/>
          <w:sz w:val="32"/>
          <w:szCs w:val="32"/>
        </w:rPr>
        <w:t>%。</w:t>
      </w:r>
    </w:p>
    <w:p w14:paraId="1FBD78E4">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2期：</w:t>
      </w:r>
      <w:r>
        <w:rPr>
          <w:rFonts w:hint="eastAsia" w:ascii="仿宋" w:hAnsi="仿宋" w:eastAsia="仿宋" w:cs="仿宋"/>
          <w:spacing w:val="-4"/>
          <w:sz w:val="32"/>
          <w:szCs w:val="32"/>
          <w:lang w:eastAsia="zh-CN"/>
        </w:rPr>
        <w:t>完成项目服务内容，提交项目执行报告并通过验收</w:t>
      </w:r>
      <w:r>
        <w:rPr>
          <w:rFonts w:hint="eastAsia" w:ascii="仿宋" w:hAnsi="仿宋" w:eastAsia="仿宋" w:cs="仿宋"/>
          <w:spacing w:val="-4"/>
          <w:sz w:val="32"/>
          <w:szCs w:val="32"/>
        </w:rPr>
        <w:t>后，采购人向成交供应商支付合同总价款的剩余款项，即合同总价款的</w:t>
      </w: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rPr>
        <w:t>0%。</w:t>
      </w:r>
    </w:p>
    <w:p w14:paraId="1B3FE5C8">
      <w:pPr>
        <w:snapToGrid w:val="0"/>
        <w:spacing w:line="579" w:lineRule="exact"/>
        <w:ind w:firstLine="624" w:firstLineChars="200"/>
        <w:rPr>
          <w:b/>
          <w:bCs/>
          <w:sz w:val="32"/>
          <w:szCs w:val="32"/>
        </w:rPr>
      </w:pPr>
      <w:r>
        <w:rPr>
          <w:rFonts w:hint="eastAsia" w:ascii="仿宋" w:hAnsi="仿宋" w:eastAsia="仿宋" w:cs="仿宋"/>
          <w:spacing w:val="-4"/>
          <w:sz w:val="32"/>
          <w:szCs w:val="32"/>
        </w:rPr>
        <w:t>注: 每次支付款时，成交供应商向采购人提供相应金额的正式发票。</w:t>
      </w:r>
    </w:p>
    <w:p w14:paraId="66D32F2F">
      <w:pPr>
        <w:spacing w:line="560" w:lineRule="exact"/>
        <w:jc w:val="left"/>
        <w:rPr>
          <w:rFonts w:ascii="仿宋_GB2312" w:hAnsi="仿宋_GB2312" w:eastAsia="仿宋_GB2312" w:cs="仿宋_GB2312"/>
          <w:sz w:val="32"/>
          <w:szCs w:val="32"/>
        </w:rPr>
      </w:pPr>
    </w:p>
    <w:p w14:paraId="20D25F8B">
      <w:pPr>
        <w:spacing w:line="560" w:lineRule="exact"/>
        <w:ind w:left="6072" w:leftChars="1520" w:hanging="2880" w:hangingChars="900"/>
        <w:jc w:val="left"/>
      </w:pPr>
      <w:r>
        <w:rPr>
          <w:rFonts w:hint="eastAsia" w:ascii="仿宋_GB2312" w:hAnsi="仿宋_GB2312" w:eastAsia="仿宋_GB2312" w:cs="仿宋_GB2312"/>
          <w:sz w:val="32"/>
          <w:szCs w:val="32"/>
        </w:rPr>
        <w:t>横琴粤澳深度合作区城市规划和建设局</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p>
    <w:p w14:paraId="0CDAE939">
      <w:pPr>
        <w:keepLines/>
        <w:widowControl/>
        <w:adjustRightInd w:val="0"/>
        <w:snapToGrid w:val="0"/>
        <w:spacing w:line="360" w:lineRule="auto"/>
        <w:rPr>
          <w:rFonts w:ascii="仿宋" w:hAnsi="仿宋" w:eastAsia="仿宋"/>
          <w:color w:val="FF0000"/>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AFF" w:usb1="C000605B" w:usb2="00000029" w:usb3="00000000" w:csb0="200101FF" w:csb1="20280000"/>
  </w:font>
  <w:font w:name="方正小标宋简体">
    <w:altName w:val="汉仪书宋二KW"/>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PMingLiU">
    <w:altName w:val="宋体-繁"/>
    <w:panose1 w:val="02020500000000000000"/>
    <w:charset w:val="88"/>
    <w:family w:val="auto"/>
    <w:pitch w:val="default"/>
    <w:sig w:usb0="00000000" w:usb1="00000000" w:usb2="00000016" w:usb3="00000000" w:csb0="0010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宋体-繁">
    <w:panose1 w:val="02010600040101010101"/>
    <w:charset w:val="86"/>
    <w:family w:val="auto"/>
    <w:pitch w:val="default"/>
    <w:sig w:usb0="00000287" w:usb1="080F0000" w:usb2="00000000" w:usb3="00000000" w:csb0="0004009F" w:csb1="DFD7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56C9">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- 5 -</w:t>
    </w:r>
    <w:r>
      <w:rPr>
        <w:rFonts w:ascii="宋体" w:hAnsi="宋体"/>
        <w:sz w:val="24"/>
        <w:szCs w:val="24"/>
      </w:rPr>
      <w:fldChar w:fldCharType="end"/>
    </w:r>
  </w:p>
  <w:p w14:paraId="6407AAFB">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2CA1">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- 2 -</w:t>
    </w:r>
    <w:r>
      <w:rPr>
        <w:rFonts w:ascii="宋体" w:hAnsi="宋体"/>
        <w:sz w:val="24"/>
        <w:szCs w:val="24"/>
      </w:rPr>
      <w:fldChar w:fldCharType="end"/>
    </w:r>
  </w:p>
  <w:p w14:paraId="5E464F61">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OGVlZWQyMjNmOGJjMjc4ZDFhOGM3NDg5Mjc0YjA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1BB7"/>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ADA"/>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10F0"/>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1683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3B18"/>
    <w:rsid w:val="00624C4F"/>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27EC"/>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0F3F"/>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258"/>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4727"/>
    <w:rsid w:val="00AC4CD9"/>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513"/>
    <w:rsid w:val="00B2077B"/>
    <w:rsid w:val="00B225BD"/>
    <w:rsid w:val="00B24300"/>
    <w:rsid w:val="00B24C8F"/>
    <w:rsid w:val="00B25C8A"/>
    <w:rsid w:val="00B25D04"/>
    <w:rsid w:val="00B2671B"/>
    <w:rsid w:val="00B3028B"/>
    <w:rsid w:val="00B32870"/>
    <w:rsid w:val="00B330C9"/>
    <w:rsid w:val="00B33A62"/>
    <w:rsid w:val="00B34C55"/>
    <w:rsid w:val="00B35D40"/>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5A4"/>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87990"/>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254D0"/>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34FDB"/>
    <w:rsid w:val="09687CFF"/>
    <w:rsid w:val="09720180"/>
    <w:rsid w:val="0979690C"/>
    <w:rsid w:val="0986438F"/>
    <w:rsid w:val="09882CD0"/>
    <w:rsid w:val="098F2F22"/>
    <w:rsid w:val="0998469F"/>
    <w:rsid w:val="099F5830"/>
    <w:rsid w:val="09B639D5"/>
    <w:rsid w:val="09CA3FA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DA7CFD"/>
    <w:rsid w:val="0FE27B96"/>
    <w:rsid w:val="0FF50A1C"/>
    <w:rsid w:val="0FF90EB9"/>
    <w:rsid w:val="0FF97163"/>
    <w:rsid w:val="105E1FD6"/>
    <w:rsid w:val="105F18A0"/>
    <w:rsid w:val="109A3B9B"/>
    <w:rsid w:val="10A52659"/>
    <w:rsid w:val="10AA715E"/>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6F72B4C"/>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A4A81"/>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0C2137"/>
    <w:rsid w:val="211C60E8"/>
    <w:rsid w:val="21224FD1"/>
    <w:rsid w:val="21502BF8"/>
    <w:rsid w:val="21663AC3"/>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AB54A5"/>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B040C"/>
    <w:rsid w:val="294C37C4"/>
    <w:rsid w:val="29513F45"/>
    <w:rsid w:val="296D7F35"/>
    <w:rsid w:val="298B3C29"/>
    <w:rsid w:val="298D4EAB"/>
    <w:rsid w:val="298E3E61"/>
    <w:rsid w:val="29927B14"/>
    <w:rsid w:val="29C14765"/>
    <w:rsid w:val="29D251D8"/>
    <w:rsid w:val="29EA7D66"/>
    <w:rsid w:val="29F94B38"/>
    <w:rsid w:val="2A2A7D71"/>
    <w:rsid w:val="2A305BEE"/>
    <w:rsid w:val="2A663F94"/>
    <w:rsid w:val="2AA12549"/>
    <w:rsid w:val="2AA502CA"/>
    <w:rsid w:val="2AB114AE"/>
    <w:rsid w:val="2ABA1807"/>
    <w:rsid w:val="2AC84B9C"/>
    <w:rsid w:val="2AC86421"/>
    <w:rsid w:val="2ADF69BE"/>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CC4E81"/>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575FE"/>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6A67BA"/>
    <w:rsid w:val="377027B5"/>
    <w:rsid w:val="377E0202"/>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3DDB"/>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83C7E"/>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862C8"/>
    <w:rsid w:val="3EDE5327"/>
    <w:rsid w:val="3EFA7719"/>
    <w:rsid w:val="3EFB6DF6"/>
    <w:rsid w:val="3EFF322F"/>
    <w:rsid w:val="3F107510"/>
    <w:rsid w:val="3F117FFE"/>
    <w:rsid w:val="3F244F34"/>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7A0C53"/>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C13EED"/>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801E05"/>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CD0427"/>
    <w:rsid w:val="49D06049"/>
    <w:rsid w:val="49D560CF"/>
    <w:rsid w:val="49E8623D"/>
    <w:rsid w:val="49F9077B"/>
    <w:rsid w:val="4A255A78"/>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A82C40"/>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3312B"/>
    <w:rsid w:val="55A65F23"/>
    <w:rsid w:val="55C0287A"/>
    <w:rsid w:val="55C52467"/>
    <w:rsid w:val="55D07F5D"/>
    <w:rsid w:val="55D24900"/>
    <w:rsid w:val="55F31C2E"/>
    <w:rsid w:val="560B674A"/>
    <w:rsid w:val="561044A5"/>
    <w:rsid w:val="561706D4"/>
    <w:rsid w:val="561766F0"/>
    <w:rsid w:val="56225DAA"/>
    <w:rsid w:val="5625777F"/>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15D29"/>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C337CA"/>
    <w:rsid w:val="5BD15694"/>
    <w:rsid w:val="5C0047B0"/>
    <w:rsid w:val="5C0441D5"/>
    <w:rsid w:val="5C056D4D"/>
    <w:rsid w:val="5C305077"/>
    <w:rsid w:val="5C390BF5"/>
    <w:rsid w:val="5C3E0067"/>
    <w:rsid w:val="5C4A76D2"/>
    <w:rsid w:val="5C536D2D"/>
    <w:rsid w:val="5C5F76F1"/>
    <w:rsid w:val="5C9963D9"/>
    <w:rsid w:val="5C9B73AA"/>
    <w:rsid w:val="5CA47B4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300FD3"/>
    <w:rsid w:val="5F420B33"/>
    <w:rsid w:val="5F4D01E4"/>
    <w:rsid w:val="5F503E6B"/>
    <w:rsid w:val="5F627302"/>
    <w:rsid w:val="5F6842AF"/>
    <w:rsid w:val="5F6A5B27"/>
    <w:rsid w:val="5F724C28"/>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6117D"/>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44519"/>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8F52CE"/>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90E6F"/>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303EA2"/>
    <w:rsid w:val="6D5535CD"/>
    <w:rsid w:val="6D6068B5"/>
    <w:rsid w:val="6D623CE1"/>
    <w:rsid w:val="6D6C67BC"/>
    <w:rsid w:val="6D6C759B"/>
    <w:rsid w:val="6D8F33D2"/>
    <w:rsid w:val="6DA46816"/>
    <w:rsid w:val="6DA70ACF"/>
    <w:rsid w:val="6DBB1F79"/>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3F2561"/>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8D6F78"/>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D14CF7"/>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763B2F"/>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ED4D37"/>
    <w:rsid w:val="7AFE50F1"/>
    <w:rsid w:val="7B000FDF"/>
    <w:rsid w:val="7B1D0117"/>
    <w:rsid w:val="7B285218"/>
    <w:rsid w:val="7B2A471E"/>
    <w:rsid w:val="7B333116"/>
    <w:rsid w:val="7B3D3E06"/>
    <w:rsid w:val="7B490020"/>
    <w:rsid w:val="7B51766B"/>
    <w:rsid w:val="7B560122"/>
    <w:rsid w:val="7B634F85"/>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3E13E1"/>
    <w:rsid w:val="7F55274F"/>
    <w:rsid w:val="7F5877DF"/>
    <w:rsid w:val="7F675882"/>
    <w:rsid w:val="7F6E0A32"/>
    <w:rsid w:val="7F723A7C"/>
    <w:rsid w:val="7F926436"/>
    <w:rsid w:val="7FBC153D"/>
    <w:rsid w:val="7FCF28BD"/>
    <w:rsid w:val="7FD971C9"/>
    <w:rsid w:val="7FE550FF"/>
    <w:rsid w:val="F0EF2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ind w:firstLine="596" w:firstLineChars="200"/>
      <w:outlineLvl w:val="0"/>
    </w:pPr>
    <w:rPr>
      <w:rFonts w:ascii="黑体" w:eastAsia="黑体"/>
      <w:b/>
      <w:sz w:val="32"/>
      <w:szCs w:val="22"/>
    </w:rPr>
  </w:style>
  <w:style w:type="paragraph" w:styleId="5">
    <w:name w:val="heading 2"/>
    <w:basedOn w:val="1"/>
    <w:next w:val="1"/>
    <w:link w:val="38"/>
    <w:unhideWhenUsed/>
    <w:qFormat/>
    <w:uiPriority w:val="0"/>
    <w:pPr>
      <w:ind w:firstLine="596" w:firstLineChars="200"/>
      <w:outlineLvl w:val="1"/>
    </w:pPr>
    <w:rPr>
      <w:rFonts w:ascii="楷体_GB2312" w:eastAsia="楷体_GB2312"/>
      <w:b/>
      <w:sz w:val="32"/>
      <w:szCs w:val="2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color w:val="000000"/>
      <w:szCs w:val="20"/>
    </w:rPr>
  </w:style>
  <w:style w:type="paragraph" w:styleId="3">
    <w:name w:val="Body Text"/>
    <w:basedOn w:val="1"/>
    <w:next w:val="1"/>
    <w:qFormat/>
    <w:uiPriority w:val="0"/>
    <w:pPr>
      <w:spacing w:after="120"/>
    </w:pPr>
  </w:style>
  <w:style w:type="paragraph" w:styleId="8">
    <w:name w:val="annotation text"/>
    <w:basedOn w:val="1"/>
    <w:semiHidden/>
    <w:qFormat/>
    <w:uiPriority w:val="0"/>
    <w:pPr>
      <w:jc w:val="left"/>
    </w:pPr>
    <w:rPr>
      <w:szCs w:val="20"/>
    </w:r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1"/>
    <w:unhideWhenUsed/>
    <w:qFormat/>
    <w:uiPriority w:val="0"/>
    <w:pPr>
      <w:snapToGrid w:val="0"/>
      <w:jc w:val="left"/>
    </w:pPr>
    <w:rPr>
      <w:rFonts w:eastAsia="仿宋_GB2312"/>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qFormat/>
    <w:uiPriority w:val="0"/>
    <w:rPr>
      <w:sz w:val="21"/>
      <w:szCs w:val="21"/>
    </w:rPr>
  </w:style>
  <w:style w:type="character" w:styleId="23">
    <w:name w:val="footnote reference"/>
    <w:unhideWhenUsed/>
    <w:qFormat/>
    <w:uiPriority w:val="0"/>
    <w:rPr>
      <w:vertAlign w:val="superscript"/>
    </w:rPr>
  </w:style>
  <w:style w:type="paragraph" w:styleId="24">
    <w:name w:val="List Paragraph"/>
    <w:basedOn w:val="1"/>
    <w:unhideWhenUsed/>
    <w:qFormat/>
    <w:uiPriority w:val="99"/>
    <w:pPr>
      <w:ind w:firstLine="420" w:firstLineChars="200"/>
    </w:pPr>
  </w:style>
  <w:style w:type="paragraph" w:customStyle="1" w:styleId="25">
    <w:name w:val="_Style 3"/>
    <w:basedOn w:val="1"/>
    <w:qFormat/>
    <w:uiPriority w:val="34"/>
    <w:pPr>
      <w:ind w:firstLine="420" w:firstLineChars="200"/>
    </w:pPr>
  </w:style>
  <w:style w:type="paragraph" w:customStyle="1" w:styleId="26">
    <w:name w:val="p0"/>
    <w:basedOn w:val="1"/>
    <w:qFormat/>
    <w:uiPriority w:val="0"/>
    <w:pPr>
      <w:widowControl/>
      <w:jc w:val="left"/>
    </w:pPr>
    <w:rPr>
      <w:kern w:val="0"/>
      <w:sz w:val="20"/>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默认段落字体 Para Char Char Char Char"/>
    <w:basedOn w:val="1"/>
    <w:qFormat/>
    <w:uiPriority w:val="0"/>
    <w:pPr>
      <w:adjustRightInd w:val="0"/>
      <w:spacing w:line="360" w:lineRule="auto"/>
    </w:pPr>
    <w:rPr>
      <w:szCs w:val="20"/>
    </w:rPr>
  </w:style>
  <w:style w:type="paragraph" w:customStyle="1" w:styleId="29">
    <w:name w:val="Char"/>
    <w:basedOn w:val="1"/>
    <w:qFormat/>
    <w:uiPriority w:val="0"/>
    <w:rPr>
      <w:szCs w:val="20"/>
    </w:rPr>
  </w:style>
  <w:style w:type="paragraph" w:customStyle="1" w:styleId="30">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1">
    <w:name w:val="Char1"/>
    <w:basedOn w:val="1"/>
    <w:qFormat/>
    <w:uiPriority w:val="0"/>
    <w:rPr>
      <w:rFonts w:ascii="Tahoma" w:hAnsi="Tahoma"/>
      <w:sz w:val="24"/>
      <w:szCs w:val="20"/>
    </w:rPr>
  </w:style>
  <w:style w:type="paragraph" w:customStyle="1" w:styleId="32">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3">
    <w:name w:val="Char Char Char1 Char1 Char Char Char"/>
    <w:basedOn w:val="1"/>
    <w:semiHidden/>
    <w:qFormat/>
    <w:uiPriority w:val="0"/>
  </w:style>
  <w:style w:type="paragraph" w:customStyle="1" w:styleId="34">
    <w:name w:val="样式2"/>
    <w:basedOn w:val="1"/>
    <w:qFormat/>
    <w:uiPriority w:val="0"/>
    <w:pPr>
      <w:jc w:val="center"/>
    </w:pPr>
    <w:rPr>
      <w:rFonts w:eastAsia="仿宋_GB2312"/>
      <w:b/>
      <w:bCs/>
      <w:sz w:val="44"/>
    </w:rPr>
  </w:style>
  <w:style w:type="paragraph" w:customStyle="1" w:styleId="35">
    <w:name w:val="1 Char Char Char Char Char Char Char"/>
    <w:basedOn w:val="1"/>
    <w:qFormat/>
    <w:uiPriority w:val="0"/>
  </w:style>
  <w:style w:type="paragraph" w:customStyle="1" w:styleId="36">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7">
    <w:name w:val="font01"/>
    <w:basedOn w:val="20"/>
    <w:qFormat/>
    <w:uiPriority w:val="0"/>
    <w:rPr>
      <w:rFonts w:hint="eastAsia" w:ascii="宋体" w:hAnsi="宋体" w:eastAsia="宋体" w:cs="宋体"/>
      <w:color w:val="333399"/>
      <w:sz w:val="24"/>
      <w:szCs w:val="24"/>
      <w:u w:val="none"/>
    </w:rPr>
  </w:style>
  <w:style w:type="character" w:customStyle="1" w:styleId="38">
    <w:name w:val="标题 2 Char"/>
    <w:link w:val="5"/>
    <w:qFormat/>
    <w:uiPriority w:val="0"/>
    <w:rPr>
      <w:rFonts w:ascii="楷体_GB2312" w:eastAsia="楷体_GB2312"/>
      <w:b/>
      <w:kern w:val="2"/>
      <w:sz w:val="32"/>
      <w:szCs w:val="22"/>
      <w:lang w:val="en-US" w:eastAsia="zh-CN" w:bidi="ar-SA"/>
    </w:rPr>
  </w:style>
  <w:style w:type="character" w:customStyle="1" w:styleId="39">
    <w:name w:val="font41"/>
    <w:basedOn w:val="20"/>
    <w:qFormat/>
    <w:uiPriority w:val="0"/>
    <w:rPr>
      <w:rFonts w:hint="eastAsia" w:ascii="宋体" w:hAnsi="宋体" w:eastAsia="宋体" w:cs="宋体"/>
      <w:color w:val="FF0000"/>
      <w:sz w:val="24"/>
      <w:szCs w:val="24"/>
      <w:u w:val="none"/>
    </w:rPr>
  </w:style>
  <w:style w:type="character" w:customStyle="1" w:styleId="40">
    <w:name w:val="article_f141"/>
    <w:basedOn w:val="20"/>
    <w:qFormat/>
    <w:uiPriority w:val="0"/>
    <w:rPr>
      <w:color w:val="000000"/>
      <w:sz w:val="21"/>
    </w:rPr>
  </w:style>
  <w:style w:type="character" w:customStyle="1" w:styleId="41">
    <w:name w:val="脚注文本 Char"/>
    <w:link w:val="16"/>
    <w:semiHidden/>
    <w:qFormat/>
    <w:uiPriority w:val="0"/>
    <w:rPr>
      <w:rFonts w:eastAsia="仿宋_GB2312"/>
      <w:kern w:val="2"/>
      <w:sz w:val="18"/>
      <w:szCs w:val="18"/>
      <w:lang w:val="en-US" w:eastAsia="zh-CN" w:bidi="ar-SA"/>
    </w:rPr>
  </w:style>
  <w:style w:type="character" w:customStyle="1" w:styleId="42">
    <w:name w:val="标题 1 Char"/>
    <w:link w:val="4"/>
    <w:qFormat/>
    <w:uiPriority w:val="0"/>
    <w:rPr>
      <w:rFonts w:ascii="黑体" w:eastAsia="黑体"/>
      <w:b/>
      <w:kern w:val="2"/>
      <w:sz w:val="32"/>
      <w:szCs w:val="22"/>
      <w:lang w:val="en-US" w:eastAsia="zh-CN" w:bidi="ar-SA"/>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iaomuying/Library/Containers/com.kingsoft.wpsoffice.mac/Data/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4</Pages>
  <Words>269</Words>
  <Characters>1537</Characters>
  <Lines>12</Lines>
  <Paragraphs>3</Paragraphs>
  <TotalTime>26</TotalTime>
  <ScaleCrop>false</ScaleCrop>
  <LinksUpToDate>false</LinksUpToDate>
  <CharactersWithSpaces>1803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2023-11-22T16:42:00Z</dcterms:created>
  <dc:creator>陈微:</dc:creator>
  <cp:lastModifiedBy>RaphaelL</cp:lastModifiedBy>
  <cp:lastPrinted>2023-12-28T09:02:00Z</cp:lastPrinted>
  <dcterms:modified xsi:type="dcterms:W3CDTF">2026-07-08T13:37:41Z</dcterms:modified>
  <dc:title>珠横新规国字〔2010〕20号                 签发人：王瑞森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96CA3172CCAF471F8456F049A26F735C</vt:lpwstr>
  </property>
</Properties>
</file>