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val="0"/>
        <w:spacing w:line="579" w:lineRule="exact"/>
        <w:ind w:firstLine="0" w:firstLineChars="0"/>
        <w:jc w:val="center"/>
        <w:outlineLvl w:val="0"/>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横琴粤澳深度合作区城市规划和建设局</w:t>
      </w:r>
    </w:p>
    <w:p>
      <w:pPr>
        <w:pageBreakBefore w:val="0"/>
        <w:widowControl w:val="0"/>
        <w:kinsoku/>
        <w:wordWrap/>
        <w:overflowPunct/>
        <w:topLinePunct w:val="0"/>
        <w:autoSpaceDE/>
        <w:autoSpaceDN/>
        <w:bidi w:val="0"/>
        <w:adjustRightInd w:val="0"/>
        <w:snapToGrid w:val="0"/>
        <w:spacing w:line="579" w:lineRule="exact"/>
        <w:ind w:firstLine="0" w:firstLineChars="0"/>
        <w:jc w:val="center"/>
        <w:outlineLvl w:val="0"/>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智能网联汽车监管运营平台运维服务项目（2026—2027年）采购需求书</w:t>
      </w:r>
    </w:p>
    <w:p>
      <w:pPr>
        <w:pageBreakBefore w:val="0"/>
        <w:widowControl w:val="0"/>
        <w:kinsoku/>
        <w:wordWrap/>
        <w:overflowPunct/>
        <w:topLinePunct w:val="0"/>
        <w:autoSpaceDE/>
        <w:autoSpaceDN/>
        <w:bidi w:val="0"/>
        <w:adjustRightInd w:val="0"/>
        <w:snapToGrid w:val="0"/>
        <w:spacing w:line="579" w:lineRule="exact"/>
        <w:ind w:firstLine="562" w:firstLineChars="200"/>
        <w:jc w:val="left"/>
        <w:outlineLvl w:val="9"/>
        <w:rPr>
          <w:rFonts w:hint="eastAsia" w:ascii="黑体" w:hAnsi="黑体" w:eastAsia="黑体" w:cs="黑体"/>
          <w:b/>
          <w:bCs/>
          <w:color w:val="auto"/>
          <w:sz w:val="28"/>
          <w:szCs w:val="28"/>
          <w:highlight w:val="none"/>
        </w:rPr>
      </w:pPr>
    </w:p>
    <w:p>
      <w:pPr>
        <w:pStyle w:val="3"/>
        <w:spacing w:line="579" w:lineRule="exact"/>
        <w:ind w:firstLine="640" w:firstLineChars="200"/>
        <w:rPr>
          <w:rFonts w:hint="eastAsia" w:eastAsia="黑体"/>
          <w:b w:val="0"/>
          <w:bCs/>
          <w:color w:val="auto"/>
          <w:highlight w:val="none"/>
          <w:lang w:val="en-US" w:eastAsia="zh-CN"/>
        </w:rPr>
      </w:pPr>
      <w:r>
        <w:rPr>
          <w:rFonts w:hint="eastAsia"/>
          <w:b w:val="0"/>
          <w:bCs/>
          <w:color w:val="auto"/>
          <w:highlight w:val="none"/>
        </w:rPr>
        <w:t>一</w:t>
      </w:r>
      <w:r>
        <w:rPr>
          <w:rFonts w:hint="eastAsia"/>
          <w:b w:val="0"/>
          <w:bCs/>
          <w:color w:val="auto"/>
          <w:highlight w:val="none"/>
          <w:lang w:eastAsia="zh-CN"/>
        </w:rPr>
        <w:t>、项目名称</w:t>
      </w:r>
    </w:p>
    <w:p>
      <w:pPr>
        <w:pStyle w:val="3"/>
        <w:spacing w:line="579" w:lineRule="exact"/>
        <w:ind w:firstLine="640" w:firstLineChars="200"/>
        <w:rPr>
          <w:rFonts w:hint="default" w:ascii="仿宋" w:hAnsi="仿宋" w:eastAsia="仿宋" w:cs="仿宋"/>
          <w:b w:val="0"/>
          <w:color w:val="auto"/>
          <w:kern w:val="2"/>
          <w:sz w:val="32"/>
          <w:szCs w:val="32"/>
          <w:highlight w:val="none"/>
          <w:lang w:val="en-US" w:eastAsia="zh-CN" w:bidi="ar-SA"/>
        </w:rPr>
      </w:pPr>
      <w:r>
        <w:rPr>
          <w:rFonts w:hint="eastAsia" w:ascii="仿宋" w:hAnsi="仿宋" w:eastAsia="仿宋" w:cs="仿宋"/>
          <w:b w:val="0"/>
          <w:color w:val="auto"/>
          <w:kern w:val="2"/>
          <w:sz w:val="32"/>
          <w:szCs w:val="32"/>
          <w:highlight w:val="none"/>
          <w:lang w:val="en-US" w:eastAsia="zh-CN" w:bidi="ar-SA"/>
        </w:rPr>
        <w:t>横琴粤澳深度合作区城市规划和建设局智能网联汽车监管运营平台（2026—2027年）运维服务项目</w:t>
      </w:r>
    </w:p>
    <w:p>
      <w:pPr>
        <w:pStyle w:val="3"/>
        <w:spacing w:line="579" w:lineRule="exact"/>
        <w:ind w:firstLine="640" w:firstLineChars="200"/>
        <w:rPr>
          <w:rFonts w:hint="eastAsia" w:eastAsia="黑体"/>
          <w:b w:val="0"/>
          <w:bCs/>
          <w:color w:val="auto"/>
          <w:highlight w:val="none"/>
          <w:lang w:eastAsia="zh-CN"/>
        </w:rPr>
      </w:pPr>
      <w:r>
        <w:rPr>
          <w:rFonts w:hint="eastAsia"/>
          <w:b w:val="0"/>
          <w:bCs/>
          <w:color w:val="auto"/>
          <w:highlight w:val="none"/>
          <w:lang w:eastAsia="zh-CN"/>
        </w:rPr>
        <w:t>二、</w:t>
      </w:r>
      <w:r>
        <w:rPr>
          <w:rFonts w:hint="eastAsia"/>
          <w:b w:val="0"/>
          <w:bCs/>
          <w:color w:val="auto"/>
          <w:highlight w:val="none"/>
        </w:rPr>
        <w:t>项目</w:t>
      </w:r>
      <w:r>
        <w:rPr>
          <w:rFonts w:hint="eastAsia"/>
          <w:b w:val="0"/>
          <w:bCs/>
          <w:color w:val="auto"/>
          <w:highlight w:val="none"/>
          <w:lang w:eastAsia="zh-CN"/>
        </w:rPr>
        <w:t>概况</w:t>
      </w:r>
    </w:p>
    <w:p>
      <w:pPr>
        <w:pStyle w:val="13"/>
        <w:pageBreakBefore w:val="0"/>
        <w:widowControl w:val="0"/>
        <w:kinsoku/>
        <w:wordWrap/>
        <w:overflowPunct/>
        <w:topLinePunct w:val="0"/>
        <w:autoSpaceDE/>
        <w:autoSpaceDN/>
        <w:bidi w:val="0"/>
        <w:adjustRightInd w:val="0"/>
        <w:snapToGrid w:val="0"/>
        <w:spacing w:line="579" w:lineRule="exact"/>
        <w:ind w:firstLine="640" w:firstLineChars="200"/>
        <w:jc w:val="both"/>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为保障横琴粤澳深度合作区城市规划和建设局智能网联汽车监管运营平台持续稳定高效运行，巩固一期项目建设成果</w:t>
      </w:r>
      <w:r>
        <w:rPr>
          <w:rFonts w:hint="eastAsia" w:ascii="仿宋" w:hAnsi="仿宋" w:eastAsia="仿宋" w:cs="仿宋"/>
          <w:bCs/>
          <w:color w:val="auto"/>
          <w:kern w:val="2"/>
          <w:sz w:val="32"/>
          <w:szCs w:val="32"/>
          <w:highlight w:val="none"/>
          <w:lang w:val="en-US" w:eastAsia="zh-CN" w:bidi="ar-SA"/>
        </w:rPr>
        <w:t>，现计划开展</w:t>
      </w:r>
      <w:r>
        <w:rPr>
          <w:rFonts w:hint="eastAsia" w:ascii="仿宋" w:hAnsi="仿宋" w:eastAsia="仿宋" w:cs="仿宋"/>
          <w:b w:val="0"/>
          <w:color w:val="auto"/>
          <w:kern w:val="2"/>
          <w:sz w:val="32"/>
          <w:szCs w:val="32"/>
          <w:highlight w:val="none"/>
          <w:lang w:val="en-US" w:eastAsia="zh-CN" w:bidi="ar-SA"/>
        </w:rPr>
        <w:t>该平台（2026-2027）运维工作，</w:t>
      </w:r>
      <w:r>
        <w:rPr>
          <w:rFonts w:hint="eastAsia" w:ascii="仿宋" w:hAnsi="仿宋" w:eastAsia="仿宋" w:cs="仿宋"/>
          <w:color w:val="auto"/>
          <w:sz w:val="32"/>
          <w:szCs w:val="32"/>
          <w:highlight w:val="none"/>
          <w:lang w:val="en-US" w:eastAsia="zh-CN"/>
        </w:rPr>
        <w:t>采购相关运维技术服务。</w:t>
      </w:r>
    </w:p>
    <w:p>
      <w:pPr>
        <w:pStyle w:val="13"/>
        <w:pageBreakBefore w:val="0"/>
        <w:widowControl w:val="0"/>
        <w:kinsoku/>
        <w:wordWrap/>
        <w:overflowPunct/>
        <w:topLinePunct w:val="0"/>
        <w:autoSpaceDE/>
        <w:autoSpaceDN/>
        <w:bidi w:val="0"/>
        <w:adjustRightInd w:val="0"/>
        <w:snapToGrid w:val="0"/>
        <w:spacing w:line="579" w:lineRule="exact"/>
        <w:ind w:firstLine="640" w:firstLineChars="200"/>
        <w:jc w:val="both"/>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项目旨在通过全面、专业的软件系统运行维护服务，保障智能网联汽车监管运营平台系统及设备的稳定、可靠、安全、高效、不间断运行，确保配置信息、数据库、中间件等关键组件安全高效运转。同时，建立完善的网络与数据安全防护体系，实现安全漏洞修复，保障系统数据安全可靠。</w:t>
      </w:r>
    </w:p>
    <w:p>
      <w:pPr>
        <w:pStyle w:val="3"/>
        <w:numPr>
          <w:ilvl w:val="0"/>
          <w:numId w:val="1"/>
        </w:numPr>
        <w:spacing w:line="579" w:lineRule="exact"/>
        <w:ind w:firstLine="640" w:firstLineChars="200"/>
        <w:rPr>
          <w:rFonts w:hint="eastAsia" w:cstheme="minorBidi"/>
          <w:b w:val="0"/>
          <w:bCs/>
          <w:color w:val="auto"/>
          <w:sz w:val="32"/>
          <w:szCs w:val="24"/>
          <w:highlight w:val="none"/>
          <w:lang w:eastAsia="zh-CN"/>
        </w:rPr>
      </w:pPr>
      <w:r>
        <w:rPr>
          <w:rFonts w:hint="eastAsia" w:cstheme="minorBidi"/>
          <w:b w:val="0"/>
          <w:bCs/>
          <w:color w:val="auto"/>
          <w:sz w:val="32"/>
          <w:szCs w:val="24"/>
          <w:highlight w:val="none"/>
          <w:lang w:eastAsia="zh-CN"/>
        </w:rPr>
        <w:t>服务期限</w:t>
      </w:r>
    </w:p>
    <w:p>
      <w:pPr>
        <w:pStyle w:val="3"/>
        <w:spacing w:line="579" w:lineRule="exact"/>
        <w:ind w:firstLine="640" w:firstLineChars="200"/>
        <w:rPr>
          <w:rFonts w:hint="eastAsia" w:ascii="仿宋" w:hAnsi="仿宋" w:eastAsia="仿宋" w:cs="仿宋"/>
          <w:b w:val="0"/>
          <w:color w:val="auto"/>
          <w:kern w:val="2"/>
          <w:sz w:val="32"/>
          <w:szCs w:val="32"/>
          <w:highlight w:val="none"/>
          <w:lang w:val="en-US" w:eastAsia="zh-CN" w:bidi="ar-SA"/>
        </w:rPr>
      </w:pPr>
      <w:r>
        <w:rPr>
          <w:rFonts w:hint="eastAsia" w:ascii="仿宋" w:hAnsi="仿宋" w:eastAsia="仿宋" w:cs="仿宋"/>
          <w:b w:val="0"/>
          <w:color w:val="auto"/>
          <w:kern w:val="2"/>
          <w:sz w:val="32"/>
          <w:szCs w:val="32"/>
          <w:highlight w:val="none"/>
          <w:lang w:val="en-US" w:eastAsia="zh-CN" w:bidi="ar-SA"/>
        </w:rPr>
        <w:t>自合同签订之日起1年。</w:t>
      </w:r>
    </w:p>
    <w:p>
      <w:pPr>
        <w:pStyle w:val="3"/>
        <w:spacing w:line="579" w:lineRule="exact"/>
        <w:ind w:firstLine="640" w:firstLineChars="200"/>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kern w:val="2"/>
          <w:sz w:val="32"/>
          <w:szCs w:val="32"/>
          <w:highlight w:val="none"/>
          <w:lang w:val="en-US" w:eastAsia="zh-CN" w:bidi="ar-SA"/>
        </w:rPr>
        <w:t>四、</w:t>
      </w:r>
      <w:r>
        <w:rPr>
          <w:rFonts w:hint="eastAsia" w:ascii="黑体" w:hAnsi="黑体" w:eastAsia="黑体" w:cs="黑体"/>
          <w:b w:val="0"/>
          <w:bCs w:val="0"/>
          <w:color w:val="auto"/>
          <w:sz w:val="32"/>
          <w:szCs w:val="32"/>
          <w:highlight w:val="none"/>
        </w:rPr>
        <w:t>服务内容</w:t>
      </w:r>
      <w:r>
        <w:rPr>
          <w:rFonts w:hint="eastAsia" w:ascii="黑体" w:hAnsi="黑体" w:eastAsia="黑体" w:cs="黑体"/>
          <w:b w:val="0"/>
          <w:bCs w:val="0"/>
          <w:color w:val="auto"/>
          <w:sz w:val="32"/>
          <w:szCs w:val="32"/>
          <w:highlight w:val="none"/>
          <w:lang w:eastAsia="zh-CN"/>
        </w:rPr>
        <w:t>及要求</w:t>
      </w:r>
      <w:r>
        <w:rPr>
          <w:rFonts w:hint="eastAsia" w:ascii="黑体" w:hAnsi="黑体" w:eastAsia="黑体" w:cs="黑体"/>
          <w:b w:val="0"/>
          <w:bCs w:val="0"/>
          <w:color w:val="auto"/>
          <w:kern w:val="44"/>
          <w:sz w:val="32"/>
          <w:szCs w:val="32"/>
          <w:highlight w:val="none"/>
          <w:lang w:val="en-US" w:eastAsia="zh-CN" w:bidi="ar-SA"/>
        </w:rPr>
        <w:t xml:space="preserve">  </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为持续保障横琴粤澳深度合作区城市规划和建设局智能网联汽车监管运营平台稳定高效运行，巩固一期项目建设成果</w:t>
      </w:r>
      <w:r>
        <w:rPr>
          <w:rFonts w:hint="eastAsia" w:ascii="仿宋" w:hAnsi="仿宋" w:eastAsia="仿宋" w:cs="仿宋"/>
          <w:b w:val="0"/>
          <w:bCs w:val="0"/>
          <w:color w:val="auto"/>
          <w:kern w:val="2"/>
          <w:sz w:val="32"/>
          <w:szCs w:val="32"/>
          <w:highlight w:val="none"/>
          <w:lang w:val="en-US" w:eastAsia="zh-CN" w:bidi="ar-SA"/>
        </w:rPr>
        <w:t>，</w:t>
      </w:r>
      <w:r>
        <w:rPr>
          <w:rFonts w:hint="eastAsia" w:ascii="仿宋" w:hAnsi="仿宋" w:eastAsia="仿宋" w:cs="仿宋"/>
          <w:color w:val="auto"/>
          <w:sz w:val="32"/>
          <w:szCs w:val="32"/>
          <w:highlight w:val="none"/>
          <w:lang w:val="en-US" w:eastAsia="zh-CN"/>
        </w:rPr>
        <w:t xml:space="preserve">中标人须向采购人提供以下服务： </w:t>
      </w:r>
    </w:p>
    <w:p>
      <w:pPr>
        <w:pageBreakBefore w:val="0"/>
        <w:widowControl w:val="0"/>
        <w:numPr>
          <w:ilvl w:val="0"/>
          <w:numId w:val="2"/>
        </w:numPr>
        <w:kinsoku/>
        <w:wordWrap/>
        <w:overflowPunct/>
        <w:topLinePunct w:val="0"/>
        <w:autoSpaceDE/>
        <w:autoSpaceDN/>
        <w:bidi w:val="0"/>
        <w:adjustRightInd w:val="0"/>
        <w:snapToGrid w:val="0"/>
        <w:spacing w:line="579" w:lineRule="exact"/>
        <w:ind w:left="0" w:leftChars="0" w:firstLine="420" w:firstLineChars="0"/>
        <w:jc w:val="left"/>
        <w:outlineLvl w:val="9"/>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系统运维保障</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日常巡检与故障处置：建立 7×24 小时平台运行监测机制，对服务器、数据库、网络设备等基础设施开展常态化巡检，及时排查并处置各类系统故障，保障平台持续稳定运行。</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常态化巡检：根据业务情况，本项目每季度人工深度核查系统运行日志、服务状态，出具基础设施巡检报告，形成巡检台账存档备查。</w:t>
      </w:r>
    </w:p>
    <w:p>
      <w:pPr>
        <w:pageBreakBefore w:val="0"/>
        <w:widowControl w:val="0"/>
        <w:numPr>
          <w:ilvl w:val="0"/>
          <w:numId w:val="2"/>
        </w:numPr>
        <w:kinsoku/>
        <w:wordWrap/>
        <w:overflowPunct/>
        <w:topLinePunct w:val="0"/>
        <w:autoSpaceDE/>
        <w:autoSpaceDN/>
        <w:bidi w:val="0"/>
        <w:adjustRightInd w:val="0"/>
        <w:snapToGrid w:val="0"/>
        <w:spacing w:line="579" w:lineRule="exact"/>
        <w:ind w:left="0" w:leftChars="0" w:firstLine="420" w:firstLineChars="0"/>
        <w:jc w:val="left"/>
        <w:outlineLvl w:val="9"/>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数据治理</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数据治理与更新：制定配套数据质量校验规则，定期开展异常数据清洗工作，保障平台数据完整、准确、实时可用。</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备份与容灾恢复：落实数据备份工作，做好数据容灾相关保障措施。</w:t>
      </w:r>
    </w:p>
    <w:p>
      <w:pPr>
        <w:pageBreakBefore w:val="0"/>
        <w:widowControl w:val="0"/>
        <w:numPr>
          <w:ilvl w:val="0"/>
          <w:numId w:val="2"/>
        </w:numPr>
        <w:kinsoku/>
        <w:wordWrap/>
        <w:overflowPunct/>
        <w:topLinePunct w:val="0"/>
        <w:autoSpaceDE/>
        <w:autoSpaceDN/>
        <w:bidi w:val="0"/>
        <w:adjustRightInd w:val="0"/>
        <w:snapToGrid w:val="0"/>
        <w:spacing w:line="579" w:lineRule="exact"/>
        <w:ind w:left="0" w:leftChars="0" w:firstLine="420" w:firstLineChars="0"/>
        <w:jc w:val="left"/>
        <w:outlineLvl w:val="9"/>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安全防护与合规管理</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网络安全运维：配合云资源运维单位每季度开展漏洞扫描、年度渗透测试工作，对检测出的高危、中危漏洞制定整改方案，7个工作日内完成漏洞修复加固。</w:t>
      </w:r>
    </w:p>
    <w:p>
      <w:pPr>
        <w:pageBreakBefore w:val="0"/>
        <w:widowControl w:val="0"/>
        <w:numPr>
          <w:ilvl w:val="0"/>
          <w:numId w:val="2"/>
        </w:numPr>
        <w:kinsoku/>
        <w:wordWrap/>
        <w:overflowPunct/>
        <w:topLinePunct w:val="0"/>
        <w:autoSpaceDE/>
        <w:autoSpaceDN/>
        <w:bidi w:val="0"/>
        <w:adjustRightInd w:val="0"/>
        <w:snapToGrid w:val="0"/>
        <w:spacing w:line="579" w:lineRule="exact"/>
        <w:ind w:left="0" w:leftChars="0" w:firstLine="420" w:firstLineChars="0"/>
        <w:jc w:val="left"/>
        <w:outlineLvl w:val="9"/>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功能迭代与用户体验优化</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需求响应与优化：收集用户反馈，修复系统缺陷。</w:t>
      </w:r>
    </w:p>
    <w:p>
      <w:pPr>
        <w:pageBreakBefore w:val="0"/>
        <w:widowControl w:val="0"/>
        <w:numPr>
          <w:ilvl w:val="0"/>
          <w:numId w:val="2"/>
        </w:numPr>
        <w:kinsoku/>
        <w:wordWrap/>
        <w:overflowPunct/>
        <w:topLinePunct w:val="0"/>
        <w:autoSpaceDE/>
        <w:autoSpaceDN/>
        <w:bidi w:val="0"/>
        <w:adjustRightInd w:val="0"/>
        <w:snapToGrid w:val="0"/>
        <w:spacing w:line="579" w:lineRule="exact"/>
        <w:ind w:left="0" w:leftChars="0" w:firstLine="420" w:firstLineChars="0"/>
        <w:jc w:val="left"/>
        <w:outlineLvl w:val="9"/>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用户服务与支持</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设立专项运维工作群，配备专职运维对接人，工作日8:30-18:00实时响应业务咨询、功能操作指导、故障申报；非工作时间开通7×24电话应急专线，随时受理突发故障报修。</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应急响应机制：编制重大故障应急预案，规范分级处置流程，按时限完成故障定位与重大故障修复处置工作。</w:t>
      </w:r>
    </w:p>
    <w:p>
      <w:pPr>
        <w:pStyle w:val="3"/>
        <w:spacing w:line="579" w:lineRule="exact"/>
        <w:ind w:firstLine="640" w:firstLineChars="200"/>
        <w:rPr>
          <w:rFonts w:hint="eastAsia" w:ascii="黑体" w:hAnsi="黑体" w:eastAsia="黑体" w:cs="黑体"/>
          <w:b w:val="0"/>
          <w:bCs w:val="0"/>
          <w:color w:val="auto"/>
          <w:kern w:val="2"/>
          <w:sz w:val="32"/>
          <w:szCs w:val="32"/>
          <w:highlight w:val="none"/>
          <w:lang w:val="en-US" w:eastAsia="zh-CN" w:bidi="ar-SA"/>
        </w:rPr>
      </w:pPr>
      <w:r>
        <w:rPr>
          <w:rFonts w:hint="eastAsia" w:ascii="黑体" w:hAnsi="黑体" w:cs="黑体"/>
          <w:b w:val="0"/>
          <w:bCs w:val="0"/>
          <w:color w:val="auto"/>
          <w:kern w:val="2"/>
          <w:sz w:val="32"/>
          <w:szCs w:val="32"/>
          <w:highlight w:val="none"/>
          <w:lang w:val="en-US" w:eastAsia="zh-CN" w:bidi="ar-SA"/>
        </w:rPr>
        <w:t>五</w:t>
      </w:r>
      <w:r>
        <w:rPr>
          <w:rFonts w:hint="eastAsia" w:ascii="黑体" w:hAnsi="黑体" w:eastAsia="黑体" w:cs="黑体"/>
          <w:b w:val="0"/>
          <w:bCs w:val="0"/>
          <w:color w:val="auto"/>
          <w:kern w:val="2"/>
          <w:sz w:val="32"/>
          <w:szCs w:val="32"/>
          <w:highlight w:val="none"/>
          <w:lang w:val="en-US" w:eastAsia="zh-CN" w:bidi="ar-SA"/>
        </w:rPr>
        <w:t>、服务考核</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auto"/>
          <w:sz w:val="32"/>
          <w:szCs w:val="32"/>
          <w:highlight w:val="none"/>
          <w:lang w:val="en-US" w:eastAsia="zh-CN"/>
        </w:rPr>
      </w:pPr>
      <w:bookmarkStart w:id="0" w:name="_Toc4479"/>
      <w:bookmarkStart w:id="1" w:name="_Toc112747850"/>
      <w:bookmarkStart w:id="2" w:name="_Toc20338"/>
      <w:bookmarkStart w:id="3" w:name="_Toc27067"/>
      <w:bookmarkStart w:id="4" w:name="_Toc26235"/>
      <w:bookmarkStart w:id="5" w:name="_Toc19628"/>
      <w:bookmarkStart w:id="6" w:name="_Toc3301"/>
      <w:bookmarkStart w:id="7" w:name="_Toc9682"/>
      <w:bookmarkStart w:id="8" w:name="_Toc18292"/>
      <w:bookmarkStart w:id="9" w:name="_Toc11844"/>
      <w:bookmarkStart w:id="10" w:name="_Toc11876"/>
      <w:bookmarkStart w:id="11" w:name="_Toc25604"/>
      <w:bookmarkStart w:id="12" w:name="_Toc7832"/>
      <w:bookmarkStart w:id="13" w:name="_Toc24416"/>
      <w:bookmarkStart w:id="14" w:name="_Toc26544"/>
      <w:bookmarkStart w:id="15" w:name="_Toc3021"/>
      <w:bookmarkStart w:id="16" w:name="_Toc10745"/>
      <w:bookmarkStart w:id="17" w:name="_Toc10335"/>
      <w:bookmarkStart w:id="18" w:name="_Toc27146"/>
      <w:bookmarkStart w:id="19" w:name="OLE_LINK280"/>
      <w:bookmarkStart w:id="20" w:name="_Toc5328"/>
      <w:bookmarkStart w:id="21" w:name="_Toc20250_WPSOffice_Level1"/>
      <w:bookmarkStart w:id="22" w:name="_Toc16262"/>
      <w:bookmarkStart w:id="23" w:name="_Toc24969"/>
      <w:bookmarkStart w:id="24" w:name="_Toc30721"/>
      <w:bookmarkStart w:id="25" w:name="_Toc7095"/>
      <w:bookmarkStart w:id="26" w:name="_Toc138667043"/>
      <w:bookmarkStart w:id="27" w:name="_Toc21876"/>
      <w:bookmarkStart w:id="28" w:name="_Toc4232"/>
      <w:bookmarkStart w:id="29" w:name="_Toc17978"/>
      <w:bookmarkStart w:id="30" w:name="_Toc173759938"/>
      <w:bookmarkStart w:id="31" w:name="_Toc7241"/>
      <w:bookmarkStart w:id="32" w:name="_Toc11318"/>
      <w:bookmarkStart w:id="33" w:name="_Toc7765"/>
      <w:bookmarkStart w:id="34" w:name="_Toc148943503"/>
      <w:bookmarkStart w:id="35" w:name="_Toc12778"/>
      <w:bookmarkStart w:id="36" w:name="_Toc25831"/>
      <w:r>
        <w:rPr>
          <w:rFonts w:hint="eastAsia" w:ascii="仿宋" w:hAnsi="仿宋" w:eastAsia="仿宋" w:cs="仿宋"/>
          <w:color w:val="auto"/>
          <w:sz w:val="32"/>
          <w:szCs w:val="32"/>
          <w:highlight w:val="none"/>
          <w:lang w:val="en-US" w:eastAsia="zh-CN"/>
        </w:rPr>
        <w:t>本项目旨在通过高效的日常运行维护服务，确保</w:t>
      </w:r>
      <w:r>
        <w:rPr>
          <w:rFonts w:hint="eastAsia" w:ascii="仿宋" w:hAnsi="仿宋" w:eastAsia="仿宋" w:cs="仿宋"/>
          <w:b w:val="0"/>
          <w:color w:val="auto"/>
          <w:kern w:val="2"/>
          <w:sz w:val="32"/>
          <w:szCs w:val="32"/>
          <w:highlight w:val="none"/>
          <w:lang w:val="en-US" w:eastAsia="zh-CN" w:bidi="ar-SA"/>
        </w:rPr>
        <w:t>智能网联汽车监管运营平台</w:t>
      </w:r>
      <w:r>
        <w:rPr>
          <w:rFonts w:hint="eastAsia" w:ascii="仿宋" w:hAnsi="仿宋" w:eastAsia="仿宋" w:cs="仿宋"/>
          <w:color w:val="auto"/>
          <w:sz w:val="32"/>
          <w:szCs w:val="32"/>
          <w:highlight w:val="none"/>
          <w:lang w:val="en-US" w:eastAsia="zh-CN"/>
        </w:rPr>
        <w:t>的稳定运行，提升系统的可用性和可靠性。绩效目标与预算投入规模、支出内容和政策依据相匹配，具体目标如下：</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1.系统运行稳定性</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系统正常运行率：确保系统正常运行率达到95%以上。</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系统页面响应时间：确保系统页面响应时间普通页面操作不超过3秒，复杂页面操作不超过5秒，提升用户体验。</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2.数据管理与安全</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数据备份与恢复：备份数据存储在安全的异地存储设备中。数据恢复时间不超过1小时。</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3.运维服务质量</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系统功能完整性：确保系统功能完整，无重大功能缺陷，功能缺陷修复率达到100%。</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Pr>
        <w:pStyle w:val="14"/>
        <w:pageBreakBefore w:val="0"/>
        <w:widowControl w:val="0"/>
        <w:kinsoku/>
        <w:wordWrap/>
        <w:overflowPunct/>
        <w:topLinePunct w:val="0"/>
        <w:autoSpaceDE/>
        <w:autoSpaceDN/>
        <w:bidi w:val="0"/>
        <w:spacing w:line="579" w:lineRule="exact"/>
        <w:ind w:firstLine="640"/>
        <w:textAlignment w:val="auto"/>
        <w:outlineLvl w:val="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eastAsia="zh-CN"/>
        </w:rPr>
        <w:t>六、</w:t>
      </w:r>
      <w:r>
        <w:rPr>
          <w:rFonts w:hint="eastAsia" w:ascii="黑体" w:hAnsi="黑体" w:eastAsia="黑体" w:cs="黑体"/>
          <w:bCs/>
          <w:color w:val="auto"/>
          <w:sz w:val="32"/>
          <w:szCs w:val="32"/>
          <w:highlight w:val="none"/>
          <w:lang w:val="en-US" w:eastAsia="zh-CN"/>
        </w:rPr>
        <w:t>验收</w:t>
      </w:r>
      <w:r>
        <w:rPr>
          <w:rFonts w:hint="eastAsia" w:ascii="黑体" w:hAnsi="黑体" w:eastAsia="黑体" w:cs="黑体"/>
          <w:bCs/>
          <w:color w:val="auto"/>
          <w:sz w:val="32"/>
          <w:szCs w:val="32"/>
          <w:highlight w:val="none"/>
        </w:rPr>
        <w:t>标准</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项目验收时，系统需处于运行稳定可靠的状态，服务商需整理装订好项目运维过程中产生的全部相关文档，并提交电子文档。</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项目验收交付文档包括但不限于：</w:t>
      </w:r>
    </w:p>
    <w:p>
      <w:pPr>
        <w:pageBreakBefore w:val="0"/>
        <w:widowControl w:val="0"/>
        <w:numPr>
          <w:ilvl w:val="0"/>
          <w:numId w:val="3"/>
        </w:numPr>
        <w:kinsoku/>
        <w:wordWrap/>
        <w:overflowPunct/>
        <w:topLinePunct w:val="0"/>
        <w:autoSpaceDE/>
        <w:autoSpaceDN/>
        <w:bidi w:val="0"/>
        <w:adjustRightInd w:val="0"/>
        <w:snapToGrid w:val="0"/>
        <w:spacing w:line="579" w:lineRule="exact"/>
        <w:ind w:left="1265" w:leftChars="0" w:hanging="425" w:firstLineChars="0"/>
        <w:jc w:val="left"/>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项目运维服务方案；</w:t>
      </w:r>
    </w:p>
    <w:p>
      <w:pPr>
        <w:pageBreakBefore w:val="0"/>
        <w:widowControl w:val="0"/>
        <w:numPr>
          <w:ilvl w:val="0"/>
          <w:numId w:val="3"/>
        </w:numPr>
        <w:kinsoku/>
        <w:wordWrap/>
        <w:overflowPunct/>
        <w:topLinePunct w:val="0"/>
        <w:autoSpaceDE/>
        <w:autoSpaceDN/>
        <w:bidi w:val="0"/>
        <w:adjustRightInd w:val="0"/>
        <w:snapToGrid w:val="0"/>
        <w:spacing w:line="579" w:lineRule="exact"/>
        <w:ind w:left="1265" w:leftChars="0" w:hanging="425" w:firstLineChars="0"/>
        <w:jc w:val="left"/>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初验报告；</w:t>
      </w:r>
    </w:p>
    <w:p>
      <w:pPr>
        <w:pageBreakBefore w:val="0"/>
        <w:widowControl w:val="0"/>
        <w:numPr>
          <w:ilvl w:val="0"/>
          <w:numId w:val="3"/>
        </w:numPr>
        <w:kinsoku/>
        <w:wordWrap/>
        <w:overflowPunct/>
        <w:topLinePunct w:val="0"/>
        <w:autoSpaceDE/>
        <w:autoSpaceDN/>
        <w:bidi w:val="0"/>
        <w:adjustRightInd w:val="0"/>
        <w:snapToGrid w:val="0"/>
        <w:spacing w:line="579" w:lineRule="exact"/>
        <w:ind w:left="1265" w:leftChars="0" w:hanging="425" w:firstLineChars="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项目总结报告；</w:t>
      </w:r>
    </w:p>
    <w:p>
      <w:pPr>
        <w:pageBreakBefore w:val="0"/>
        <w:widowControl w:val="0"/>
        <w:numPr>
          <w:ilvl w:val="0"/>
          <w:numId w:val="3"/>
        </w:numPr>
        <w:kinsoku/>
        <w:wordWrap/>
        <w:overflowPunct/>
        <w:topLinePunct w:val="0"/>
        <w:autoSpaceDE/>
        <w:autoSpaceDN/>
        <w:bidi w:val="0"/>
        <w:adjustRightInd w:val="0"/>
        <w:snapToGrid w:val="0"/>
        <w:spacing w:line="579" w:lineRule="exact"/>
        <w:ind w:left="1265" w:leftChars="0" w:hanging="425" w:firstLineChars="0"/>
        <w:jc w:val="left"/>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月度运维服务报告；</w:t>
      </w:r>
    </w:p>
    <w:p>
      <w:pPr>
        <w:pageBreakBefore w:val="0"/>
        <w:widowControl w:val="0"/>
        <w:numPr>
          <w:ilvl w:val="0"/>
          <w:numId w:val="3"/>
        </w:numPr>
        <w:kinsoku/>
        <w:wordWrap/>
        <w:overflowPunct/>
        <w:topLinePunct w:val="0"/>
        <w:autoSpaceDE/>
        <w:autoSpaceDN/>
        <w:bidi w:val="0"/>
        <w:adjustRightInd w:val="0"/>
        <w:snapToGrid w:val="0"/>
        <w:spacing w:line="579" w:lineRule="exact"/>
        <w:ind w:left="1265" w:leftChars="0" w:hanging="425" w:firstLineChars="0"/>
        <w:jc w:val="left"/>
        <w:outlineLvl w:val="9"/>
        <w:rPr>
          <w:rFonts w:hint="eastAsia" w:ascii="仿宋" w:hAnsi="仿宋" w:eastAsia="仿宋" w:cs="仿宋"/>
          <w:color w:val="auto"/>
          <w:sz w:val="32"/>
          <w:szCs w:val="32"/>
          <w:highlight w:val="none"/>
          <w:lang w:val="en-US" w:eastAsia="zh-CN"/>
        </w:rPr>
      </w:pPr>
      <w:bookmarkStart w:id="37" w:name="_GoBack"/>
      <w:bookmarkEnd w:id="37"/>
      <w:r>
        <w:rPr>
          <w:rFonts w:hint="eastAsia" w:ascii="仿宋" w:hAnsi="仿宋" w:eastAsia="仿宋" w:cs="仿宋"/>
          <w:color w:val="auto"/>
          <w:sz w:val="32"/>
          <w:szCs w:val="32"/>
          <w:highlight w:val="none"/>
          <w:lang w:val="en-US" w:eastAsia="zh-CN"/>
        </w:rPr>
        <w:t>运维巡检报告（含巡检记录）；</w:t>
      </w:r>
    </w:p>
    <w:p>
      <w:pPr>
        <w:pStyle w:val="3"/>
        <w:spacing w:line="579" w:lineRule="exact"/>
        <w:ind w:firstLine="640" w:firstLineChars="200"/>
        <w:rPr>
          <w:rFonts w:hint="eastAsia" w:asciiTheme="minorHAnsi" w:hAnsiTheme="minorHAnsi" w:cstheme="minorBidi"/>
          <w:b w:val="0"/>
          <w:bCs/>
          <w:color w:val="auto"/>
          <w:sz w:val="32"/>
          <w:szCs w:val="24"/>
          <w:highlight w:val="none"/>
          <w:lang w:eastAsia="zh-CN"/>
        </w:rPr>
      </w:pPr>
      <w:r>
        <w:rPr>
          <w:rFonts w:hint="eastAsia" w:cstheme="minorBidi"/>
          <w:b w:val="0"/>
          <w:bCs/>
          <w:color w:val="auto"/>
          <w:sz w:val="32"/>
          <w:szCs w:val="24"/>
          <w:highlight w:val="none"/>
          <w:lang w:eastAsia="zh-CN"/>
        </w:rPr>
        <w:t>七</w:t>
      </w:r>
      <w:r>
        <w:rPr>
          <w:rFonts w:hint="eastAsia" w:asciiTheme="minorHAnsi" w:hAnsiTheme="minorHAnsi" w:cstheme="minorBidi"/>
          <w:b w:val="0"/>
          <w:bCs/>
          <w:color w:val="auto"/>
          <w:sz w:val="32"/>
          <w:szCs w:val="24"/>
          <w:highlight w:val="none"/>
          <w:lang w:eastAsia="zh-CN"/>
        </w:rPr>
        <w:t>、采购预算及响应报价要求</w:t>
      </w:r>
    </w:p>
    <w:p>
      <w:pPr>
        <w:snapToGrid w:val="0"/>
        <w:spacing w:line="579" w:lineRule="exact"/>
        <w:ind w:firstLine="624" w:firstLineChars="200"/>
        <w:rPr>
          <w:rFonts w:hint="eastAsia" w:ascii="仿宋" w:hAnsi="仿宋" w:eastAsia="仿宋" w:cs="仿宋"/>
          <w:color w:val="auto"/>
          <w:spacing w:val="-4"/>
          <w:sz w:val="32"/>
          <w:szCs w:val="32"/>
          <w:highlight w:val="none"/>
          <w:lang w:eastAsia="zh-CN"/>
        </w:rPr>
      </w:pPr>
      <w:r>
        <w:rPr>
          <w:rFonts w:hint="eastAsia" w:ascii="仿宋" w:hAnsi="仿宋" w:eastAsia="仿宋" w:cs="仿宋"/>
          <w:color w:val="auto"/>
          <w:spacing w:val="-4"/>
          <w:sz w:val="32"/>
          <w:szCs w:val="32"/>
          <w:highlight w:val="none"/>
          <w:lang w:eastAsia="zh-CN"/>
        </w:rPr>
        <w:t>本项目预算为</w:t>
      </w:r>
      <w:r>
        <w:rPr>
          <w:rFonts w:hint="eastAsia" w:ascii="仿宋" w:hAnsi="仿宋" w:eastAsia="仿宋" w:cs="仿宋"/>
          <w:color w:val="auto"/>
          <w:spacing w:val="-4"/>
          <w:sz w:val="32"/>
          <w:szCs w:val="32"/>
          <w:highlight w:val="none"/>
          <w:lang w:val="en-US" w:eastAsia="zh-CN"/>
        </w:rPr>
        <w:t>151</w:t>
      </w:r>
      <w:r>
        <w:rPr>
          <w:rFonts w:hint="eastAsia" w:ascii="仿宋" w:hAnsi="仿宋" w:eastAsia="仿宋" w:cs="仿宋"/>
          <w:color w:val="auto"/>
          <w:spacing w:val="-4"/>
          <w:sz w:val="32"/>
          <w:szCs w:val="32"/>
          <w:highlight w:val="none"/>
          <w:lang w:eastAsia="zh-CN"/>
        </w:rPr>
        <w:t>,</w:t>
      </w:r>
      <w:r>
        <w:rPr>
          <w:rFonts w:hint="eastAsia" w:ascii="仿宋" w:hAnsi="仿宋" w:eastAsia="仿宋" w:cs="仿宋"/>
          <w:color w:val="auto"/>
          <w:spacing w:val="-4"/>
          <w:sz w:val="32"/>
          <w:szCs w:val="32"/>
          <w:highlight w:val="none"/>
          <w:lang w:val="en-US" w:eastAsia="zh-CN"/>
        </w:rPr>
        <w:t>2</w:t>
      </w:r>
      <w:r>
        <w:rPr>
          <w:rFonts w:hint="eastAsia" w:ascii="仿宋" w:hAnsi="仿宋" w:eastAsia="仿宋" w:cs="仿宋"/>
          <w:color w:val="auto"/>
          <w:spacing w:val="-4"/>
          <w:sz w:val="32"/>
          <w:szCs w:val="32"/>
          <w:highlight w:val="none"/>
          <w:lang w:eastAsia="zh-CN"/>
        </w:rPr>
        <w:t>00.00元，为项目总价包干，响应人的报价应包括（但不限于）：人工费、技术服务费（含联络费、调试费、</w:t>
      </w:r>
      <w:r>
        <w:rPr>
          <w:rFonts w:hint="eastAsia" w:ascii="仿宋" w:hAnsi="仿宋" w:eastAsia="仿宋" w:cs="仿宋"/>
          <w:color w:val="auto"/>
          <w:spacing w:val="-4"/>
          <w:sz w:val="32"/>
          <w:szCs w:val="32"/>
          <w:highlight w:val="none"/>
          <w:lang w:val="en-US" w:eastAsia="zh-CN"/>
        </w:rPr>
        <w:t>运维</w:t>
      </w:r>
      <w:r>
        <w:rPr>
          <w:rFonts w:hint="eastAsia" w:ascii="仿宋" w:hAnsi="仿宋" w:eastAsia="仿宋" w:cs="仿宋"/>
          <w:color w:val="auto"/>
          <w:spacing w:val="-4"/>
          <w:sz w:val="32"/>
          <w:szCs w:val="32"/>
          <w:highlight w:val="none"/>
          <w:lang w:eastAsia="zh-CN"/>
        </w:rPr>
        <w:t>费）、税费、不可预见费等完成本采购内容所需的一切费用，以及采购需求文件及合同约定应当由成交供应商承担的风险因素等费用。响应人应当根据采购需求文件等材料自行考虑风险因素进行响应报价。否则，一旦成交，采购人将不予支付除了采购需求文件及合同约定的由采购人承担的风险因素之外的任何补偿。响应人漏报或不报，采购人将视为该漏报或不报部分的费用已包括在响应报价中，合同金额不予调整。</w:t>
      </w:r>
    </w:p>
    <w:p>
      <w:pPr>
        <w:pageBreakBefore w:val="0"/>
        <w:widowControl w:val="0"/>
        <w:kinsoku/>
        <w:wordWrap/>
        <w:overflowPunct/>
        <w:topLinePunct w:val="0"/>
        <w:autoSpaceDE/>
        <w:autoSpaceDN/>
        <w:bidi w:val="0"/>
        <w:spacing w:line="579"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eastAsia="zh-CN"/>
        </w:rPr>
        <w:t>八</w:t>
      </w:r>
      <w:r>
        <w:rPr>
          <w:rFonts w:hint="eastAsia" w:ascii="黑体" w:hAnsi="黑体" w:eastAsia="黑体" w:cs="黑体"/>
          <w:bCs/>
          <w:color w:val="auto"/>
          <w:sz w:val="32"/>
          <w:szCs w:val="32"/>
          <w:highlight w:val="none"/>
        </w:rPr>
        <w:t>、付款方式</w:t>
      </w:r>
    </w:p>
    <w:p>
      <w:pPr>
        <w:pageBreakBefore w:val="0"/>
        <w:widowControl w:val="0"/>
        <w:kinsoku/>
        <w:wordWrap/>
        <w:overflowPunct/>
        <w:topLinePunct w:val="0"/>
        <w:autoSpaceDE/>
        <w:autoSpaceDN/>
        <w:bidi w:val="0"/>
        <w:snapToGrid w:val="0"/>
        <w:spacing w:line="579" w:lineRule="exact"/>
        <w:ind w:firstLine="624" w:firstLineChars="200"/>
        <w:textAlignment w:val="auto"/>
        <w:rPr>
          <w:color w:val="auto"/>
          <w:sz w:val="32"/>
          <w:szCs w:val="32"/>
          <w:highlight w:val="none"/>
        </w:rPr>
      </w:pPr>
      <w:r>
        <w:rPr>
          <w:rFonts w:hint="eastAsia" w:ascii="仿宋" w:hAnsi="仿宋" w:eastAsia="仿宋" w:cs="仿宋"/>
          <w:color w:val="auto"/>
          <w:spacing w:val="-4"/>
          <w:sz w:val="32"/>
          <w:szCs w:val="32"/>
          <w:highlight w:val="none"/>
        </w:rPr>
        <w:t>1期：成交供应商与采购人签订合同</w:t>
      </w:r>
      <w:r>
        <w:rPr>
          <w:rFonts w:hint="eastAsia" w:ascii="仿宋" w:hAnsi="仿宋" w:eastAsia="仿宋" w:cs="仿宋"/>
          <w:color w:val="auto"/>
          <w:spacing w:val="-4"/>
          <w:sz w:val="32"/>
          <w:szCs w:val="32"/>
          <w:highlight w:val="none"/>
          <w:lang w:val="en-US" w:eastAsia="zh-CN"/>
        </w:rPr>
        <w:t>7</w:t>
      </w:r>
      <w:r>
        <w:rPr>
          <w:rFonts w:hint="eastAsia" w:ascii="仿宋" w:hAnsi="仿宋" w:eastAsia="仿宋" w:cs="仿宋"/>
          <w:color w:val="auto"/>
          <w:spacing w:val="-4"/>
          <w:sz w:val="32"/>
          <w:szCs w:val="32"/>
          <w:highlight w:val="none"/>
        </w:rPr>
        <w:t>个工作日内，采购人向成交供应商支付合同总价款的</w:t>
      </w:r>
      <w:r>
        <w:rPr>
          <w:rFonts w:hint="eastAsia" w:ascii="仿宋" w:hAnsi="仿宋" w:eastAsia="仿宋" w:cs="仿宋"/>
          <w:color w:val="auto"/>
          <w:spacing w:val="-4"/>
          <w:sz w:val="32"/>
          <w:szCs w:val="32"/>
          <w:highlight w:val="none"/>
          <w:lang w:val="en-US" w:eastAsia="zh-CN"/>
        </w:rPr>
        <w:t>30</w:t>
      </w:r>
      <w:r>
        <w:rPr>
          <w:rFonts w:hint="eastAsia" w:ascii="仿宋" w:hAnsi="仿宋" w:eastAsia="仿宋" w:cs="仿宋"/>
          <w:color w:val="auto"/>
          <w:spacing w:val="-4"/>
          <w:sz w:val="32"/>
          <w:szCs w:val="32"/>
          <w:highlight w:val="none"/>
        </w:rPr>
        <w:t>%</w:t>
      </w:r>
      <w:r>
        <w:rPr>
          <w:rFonts w:hint="eastAsia" w:ascii="仿宋" w:hAnsi="仿宋" w:eastAsia="仿宋" w:cs="仿宋"/>
          <w:color w:val="auto"/>
          <w:spacing w:val="-4"/>
          <w:sz w:val="32"/>
          <w:szCs w:val="32"/>
          <w:highlight w:val="none"/>
          <w:lang w:val="en-US" w:eastAsia="zh-CN"/>
        </w:rPr>
        <w:t>作为预付款</w:t>
      </w:r>
      <w:r>
        <w:rPr>
          <w:rFonts w:hint="eastAsia" w:ascii="仿宋" w:hAnsi="仿宋" w:eastAsia="仿宋" w:cs="仿宋"/>
          <w:color w:val="auto"/>
          <w:spacing w:val="-4"/>
          <w:sz w:val="32"/>
          <w:szCs w:val="32"/>
          <w:highlight w:val="none"/>
        </w:rPr>
        <w:t>。</w:t>
      </w:r>
    </w:p>
    <w:p>
      <w:pPr>
        <w:pageBreakBefore w:val="0"/>
        <w:widowControl w:val="0"/>
        <w:kinsoku/>
        <w:wordWrap/>
        <w:overflowPunct/>
        <w:topLinePunct w:val="0"/>
        <w:autoSpaceDE/>
        <w:autoSpaceDN/>
        <w:bidi w:val="0"/>
        <w:snapToGrid w:val="0"/>
        <w:spacing w:line="579" w:lineRule="exact"/>
        <w:ind w:firstLine="624" w:firstLineChars="200"/>
        <w:textAlignment w:val="auto"/>
        <w:rPr>
          <w:rFonts w:ascii="仿宋" w:hAnsi="仿宋" w:eastAsia="仿宋" w:cs="仿宋"/>
          <w:color w:val="auto"/>
          <w:spacing w:val="-4"/>
          <w:sz w:val="32"/>
          <w:szCs w:val="32"/>
          <w:highlight w:val="none"/>
        </w:rPr>
      </w:pPr>
      <w:r>
        <w:rPr>
          <w:rFonts w:hint="eastAsia" w:ascii="仿宋" w:hAnsi="仿宋" w:eastAsia="仿宋" w:cs="仿宋"/>
          <w:color w:val="auto"/>
          <w:spacing w:val="-4"/>
          <w:sz w:val="32"/>
          <w:szCs w:val="32"/>
          <w:highlight w:val="none"/>
        </w:rPr>
        <w:t>2期：所有项目内容实施完毕验收合格后，成交供应商按照采购人要求申请付款，采购人向成交供应商支付合同总价款的剩余款项。</w:t>
      </w:r>
    </w:p>
    <w:p>
      <w:pPr>
        <w:pStyle w:val="6"/>
        <w:pageBreakBefore w:val="0"/>
        <w:widowControl w:val="0"/>
        <w:tabs>
          <w:tab w:val="left" w:pos="540"/>
        </w:tabs>
        <w:kinsoku/>
        <w:wordWrap/>
        <w:overflowPunct/>
        <w:topLinePunct w:val="0"/>
        <w:autoSpaceDE/>
        <w:autoSpaceDN/>
        <w:bidi w:val="0"/>
        <w:adjustRightInd w:val="0"/>
        <w:snapToGrid w:val="0"/>
        <w:spacing w:line="579" w:lineRule="exact"/>
        <w:ind w:firstLine="0" w:firstLineChars="0"/>
        <w:textAlignment w:val="auto"/>
        <w:rPr>
          <w:rFonts w:hint="eastAsia" w:ascii="仿宋" w:hAnsi="仿宋" w:eastAsia="仿宋" w:cs="仿宋"/>
          <w:b w:val="0"/>
          <w:bCs w:val="0"/>
          <w:color w:val="auto"/>
          <w:sz w:val="28"/>
          <w:szCs w:val="28"/>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30C317"/>
    <w:multiLevelType w:val="singleLevel"/>
    <w:tmpl w:val="D530C317"/>
    <w:lvl w:ilvl="0" w:tentative="0">
      <w:start w:val="3"/>
      <w:numFmt w:val="chineseCounting"/>
      <w:suff w:val="nothing"/>
      <w:lvlText w:val="%1、"/>
      <w:lvlJc w:val="left"/>
      <w:rPr>
        <w:rFonts w:hint="eastAsia"/>
      </w:rPr>
    </w:lvl>
  </w:abstractNum>
  <w:abstractNum w:abstractNumId="1">
    <w:nsid w:val="D854CA2A"/>
    <w:multiLevelType w:val="singleLevel"/>
    <w:tmpl w:val="D854CA2A"/>
    <w:lvl w:ilvl="0" w:tentative="0">
      <w:start w:val="1"/>
      <w:numFmt w:val="chineseCounting"/>
      <w:suff w:val="nothing"/>
      <w:lvlText w:val="（%1）"/>
      <w:lvlJc w:val="left"/>
      <w:pPr>
        <w:ind w:left="0" w:firstLine="420"/>
      </w:pPr>
      <w:rPr>
        <w:rFonts w:hint="eastAsia"/>
      </w:rPr>
    </w:lvl>
  </w:abstractNum>
  <w:abstractNum w:abstractNumId="2">
    <w:nsid w:val="3E488ECE"/>
    <w:multiLevelType w:val="singleLevel"/>
    <w:tmpl w:val="3E488ECE"/>
    <w:lvl w:ilvl="0" w:tentative="0">
      <w:start w:val="1"/>
      <w:numFmt w:val="decimal"/>
      <w:lvlText w:val="%1."/>
      <w:lvlJc w:val="left"/>
      <w:pPr>
        <w:tabs>
          <w:tab w:val="left" w:pos="840"/>
        </w:tabs>
        <w:ind w:left="126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YTE2NzFkYWFlNTI1YjZjMTI2NDNjNGY0M2UyNzMifQ=="/>
  </w:docVars>
  <w:rsids>
    <w:rsidRoot w:val="00172A27"/>
    <w:rsid w:val="00AF1302"/>
    <w:rsid w:val="00F66F31"/>
    <w:rsid w:val="022B2B73"/>
    <w:rsid w:val="02BA5376"/>
    <w:rsid w:val="030F42DA"/>
    <w:rsid w:val="051536FE"/>
    <w:rsid w:val="05FB6D97"/>
    <w:rsid w:val="0649716C"/>
    <w:rsid w:val="06FC0BAE"/>
    <w:rsid w:val="0765096C"/>
    <w:rsid w:val="0833239F"/>
    <w:rsid w:val="08D8516E"/>
    <w:rsid w:val="094B4B13"/>
    <w:rsid w:val="099C229E"/>
    <w:rsid w:val="0A795329"/>
    <w:rsid w:val="0AA10C73"/>
    <w:rsid w:val="0B8415DD"/>
    <w:rsid w:val="0C686809"/>
    <w:rsid w:val="0DA35E8C"/>
    <w:rsid w:val="0E0C4977"/>
    <w:rsid w:val="0E633DF1"/>
    <w:rsid w:val="0E775B56"/>
    <w:rsid w:val="0FCE72CB"/>
    <w:rsid w:val="1031492B"/>
    <w:rsid w:val="10481C0F"/>
    <w:rsid w:val="11020FDA"/>
    <w:rsid w:val="111B419D"/>
    <w:rsid w:val="11551A52"/>
    <w:rsid w:val="126C329A"/>
    <w:rsid w:val="14294AD0"/>
    <w:rsid w:val="14975A60"/>
    <w:rsid w:val="14BF0B7A"/>
    <w:rsid w:val="14F50B39"/>
    <w:rsid w:val="16832F64"/>
    <w:rsid w:val="171F21BA"/>
    <w:rsid w:val="1768590F"/>
    <w:rsid w:val="17DF1E77"/>
    <w:rsid w:val="18120761"/>
    <w:rsid w:val="1AA5544C"/>
    <w:rsid w:val="1CAB05A9"/>
    <w:rsid w:val="1CF766F6"/>
    <w:rsid w:val="1D7FD149"/>
    <w:rsid w:val="1DAA1367"/>
    <w:rsid w:val="1DED1574"/>
    <w:rsid w:val="1EE41614"/>
    <w:rsid w:val="1EF4674C"/>
    <w:rsid w:val="1F190899"/>
    <w:rsid w:val="20CB104F"/>
    <w:rsid w:val="20E46FE8"/>
    <w:rsid w:val="21765657"/>
    <w:rsid w:val="22216021"/>
    <w:rsid w:val="24D740D4"/>
    <w:rsid w:val="24EA7D8D"/>
    <w:rsid w:val="25083D60"/>
    <w:rsid w:val="25164BFC"/>
    <w:rsid w:val="261004E6"/>
    <w:rsid w:val="26127ABA"/>
    <w:rsid w:val="262275D1"/>
    <w:rsid w:val="270F7B55"/>
    <w:rsid w:val="283B5F25"/>
    <w:rsid w:val="28414686"/>
    <w:rsid w:val="29465F48"/>
    <w:rsid w:val="2A54787B"/>
    <w:rsid w:val="2C745C2D"/>
    <w:rsid w:val="2C7D1A05"/>
    <w:rsid w:val="2D337167"/>
    <w:rsid w:val="2D8917DC"/>
    <w:rsid w:val="2DCC67C7"/>
    <w:rsid w:val="330D29B8"/>
    <w:rsid w:val="3320279F"/>
    <w:rsid w:val="3321087D"/>
    <w:rsid w:val="348E0F03"/>
    <w:rsid w:val="34A631E3"/>
    <w:rsid w:val="358B4CC2"/>
    <w:rsid w:val="35A62C8F"/>
    <w:rsid w:val="35E967DB"/>
    <w:rsid w:val="36B9188B"/>
    <w:rsid w:val="37397828"/>
    <w:rsid w:val="382A4631"/>
    <w:rsid w:val="388C60D5"/>
    <w:rsid w:val="38CF6B61"/>
    <w:rsid w:val="38D5034D"/>
    <w:rsid w:val="39A700C1"/>
    <w:rsid w:val="39DE261B"/>
    <w:rsid w:val="3A4C5DD7"/>
    <w:rsid w:val="3AA901B5"/>
    <w:rsid w:val="3AB407D9"/>
    <w:rsid w:val="3B5933C7"/>
    <w:rsid w:val="3BC7639E"/>
    <w:rsid w:val="3C6A4691"/>
    <w:rsid w:val="3CB80EBB"/>
    <w:rsid w:val="3D791D75"/>
    <w:rsid w:val="3D9A6814"/>
    <w:rsid w:val="3DCE20C0"/>
    <w:rsid w:val="3DD00B85"/>
    <w:rsid w:val="3E1B2A4E"/>
    <w:rsid w:val="3E323037"/>
    <w:rsid w:val="3E6E697D"/>
    <w:rsid w:val="3EC632D6"/>
    <w:rsid w:val="3F3D74FE"/>
    <w:rsid w:val="4014672F"/>
    <w:rsid w:val="402E6E46"/>
    <w:rsid w:val="41655E4C"/>
    <w:rsid w:val="444B2303"/>
    <w:rsid w:val="444E593D"/>
    <w:rsid w:val="4463394B"/>
    <w:rsid w:val="447D691C"/>
    <w:rsid w:val="4495070A"/>
    <w:rsid w:val="44C32D1F"/>
    <w:rsid w:val="45C63554"/>
    <w:rsid w:val="460A7988"/>
    <w:rsid w:val="46933BBE"/>
    <w:rsid w:val="470054BD"/>
    <w:rsid w:val="479E2B03"/>
    <w:rsid w:val="496C5184"/>
    <w:rsid w:val="4B3C1D9F"/>
    <w:rsid w:val="4B3D0885"/>
    <w:rsid w:val="4C2029B7"/>
    <w:rsid w:val="4C2F01CE"/>
    <w:rsid w:val="4E710F72"/>
    <w:rsid w:val="4FFF7BCB"/>
    <w:rsid w:val="53796C23"/>
    <w:rsid w:val="54ED3AE7"/>
    <w:rsid w:val="55122A11"/>
    <w:rsid w:val="55E055C2"/>
    <w:rsid w:val="56772E9D"/>
    <w:rsid w:val="56992E7A"/>
    <w:rsid w:val="5750766A"/>
    <w:rsid w:val="57D83E10"/>
    <w:rsid w:val="57E74DD6"/>
    <w:rsid w:val="581B3CFC"/>
    <w:rsid w:val="58440AC4"/>
    <w:rsid w:val="58DD7FD9"/>
    <w:rsid w:val="59EA7E2A"/>
    <w:rsid w:val="5A6279C1"/>
    <w:rsid w:val="5B7D2062"/>
    <w:rsid w:val="5DB1290C"/>
    <w:rsid w:val="5E577C8A"/>
    <w:rsid w:val="5E760228"/>
    <w:rsid w:val="5F354CD5"/>
    <w:rsid w:val="6024654A"/>
    <w:rsid w:val="602C05AC"/>
    <w:rsid w:val="6089214B"/>
    <w:rsid w:val="61342E39"/>
    <w:rsid w:val="6138147B"/>
    <w:rsid w:val="62D13591"/>
    <w:rsid w:val="64192E81"/>
    <w:rsid w:val="645772E9"/>
    <w:rsid w:val="64E738E4"/>
    <w:rsid w:val="65293EFC"/>
    <w:rsid w:val="6662148C"/>
    <w:rsid w:val="66953493"/>
    <w:rsid w:val="66DF3CC5"/>
    <w:rsid w:val="675128DE"/>
    <w:rsid w:val="687B015C"/>
    <w:rsid w:val="68B95597"/>
    <w:rsid w:val="693437B9"/>
    <w:rsid w:val="6A342D5C"/>
    <w:rsid w:val="6AF84AF7"/>
    <w:rsid w:val="6B7678FF"/>
    <w:rsid w:val="6C2C4689"/>
    <w:rsid w:val="6C572E7E"/>
    <w:rsid w:val="6C6C202C"/>
    <w:rsid w:val="6CFD7FAA"/>
    <w:rsid w:val="6D301BA0"/>
    <w:rsid w:val="6E682534"/>
    <w:rsid w:val="6F733438"/>
    <w:rsid w:val="70CB3E65"/>
    <w:rsid w:val="711E68DF"/>
    <w:rsid w:val="71211E57"/>
    <w:rsid w:val="71C72AD3"/>
    <w:rsid w:val="723F7F45"/>
    <w:rsid w:val="729B5D0E"/>
    <w:rsid w:val="744875E3"/>
    <w:rsid w:val="755D4B9A"/>
    <w:rsid w:val="763738F5"/>
    <w:rsid w:val="76B455F0"/>
    <w:rsid w:val="772779E0"/>
    <w:rsid w:val="772B7660"/>
    <w:rsid w:val="7BD55DED"/>
    <w:rsid w:val="7C5238E1"/>
    <w:rsid w:val="7DB77881"/>
    <w:rsid w:val="7F6F7946"/>
    <w:rsid w:val="7F7B60DC"/>
    <w:rsid w:val="7FFEBBB7"/>
    <w:rsid w:val="B2741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outlineLvl w:val="0"/>
    </w:pPr>
    <w:rPr>
      <w:rFonts w:eastAsia="黑体"/>
      <w:b/>
      <w:kern w:val="44"/>
      <w:sz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Indent"/>
    <w:basedOn w:val="1"/>
    <w:next w:val="1"/>
    <w:qFormat/>
    <w:uiPriority w:val="0"/>
    <w:pPr>
      <w:ind w:firstLine="420"/>
    </w:pPr>
    <w:rPr>
      <w:szCs w:val="20"/>
    </w:r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cs="Courier New"/>
    </w:rPr>
  </w:style>
  <w:style w:type="paragraph" w:styleId="7">
    <w:name w:val="Body Text Indent 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Strong"/>
    <w:basedOn w:val="11"/>
    <w:qFormat/>
    <w:uiPriority w:val="0"/>
    <w:rPr>
      <w:b/>
    </w:rPr>
  </w:style>
  <w:style w:type="paragraph" w:customStyle="1" w:styleId="13">
    <w:name w:val="正文_0_0"/>
    <w:qFormat/>
    <w:uiPriority w:val="0"/>
    <w:pPr>
      <w:widowControl w:val="0"/>
      <w:spacing w:line="360" w:lineRule="auto"/>
      <w:ind w:firstLine="560" w:firstLineChars="200"/>
    </w:pPr>
    <w:rPr>
      <w:rFonts w:ascii="宋体" w:hAnsi="宋体" w:eastAsia="宋体" w:cs="宋体"/>
      <w:kern w:val="2"/>
      <w:sz w:val="28"/>
      <w:szCs w:val="28"/>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d4288-de5d-4d8f-8bbf-fc2eec86dde9}">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1756</Words>
  <Characters>1799</Characters>
  <Lines>0</Lines>
  <Paragraphs>0</Paragraphs>
  <TotalTime>137</TotalTime>
  <ScaleCrop>false</ScaleCrop>
  <LinksUpToDate>false</LinksUpToDate>
  <CharactersWithSpaces>1811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2022-11-16T07:26:00Z</dcterms:created>
  <dc:creator>fangjiaqin</dc:creator>
  <cp:lastModifiedBy>何幸容</cp:lastModifiedBy>
  <dcterms:modified xsi:type="dcterms:W3CDTF">2026-07-20T02:50:07Z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B84D2FDF3E8747B38AF193AE53DDB7CD</vt:lpwstr>
  </property>
  <property fmtid="{D5CDD505-2E9C-101B-9397-08002B2CF9AE}" pid="4" name="KSOTemplateDocerSaveRecord">
    <vt:lpwstr>eyJoZGlkIjoiMmM0YTE2NzFkYWFlNTI1YjZjMTI2NDNjNGY0M2UyNzMiLCJ1c2VySWQiOiIzNDQzNjYxMDUifQ==</vt:lpwstr>
  </property>
</Properties>
</file>