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widowControl/>
        <w:shd w:val="clear" w:color="auto" w:fill="FFFFFF"/>
        <w:spacing w:before="0" w:beforeAutospacing="0" w:after="0" w:afterAutospacing="0" w:line="560" w:lineRule="exact"/>
        <w:ind w:firstLine="0" w:firstLineChars="0"/>
        <w:jc w:val="left"/>
        <w:rPr>
          <w:rFonts w:hint="eastAsia" w:ascii="黑体" w:hAnsi="黑体" w:eastAsia="黑体" w:cs="黑体"/>
          <w:bCs/>
          <w:color w:val="auto"/>
          <w:kern w:val="21"/>
          <w:sz w:val="32"/>
          <w:szCs w:val="32"/>
          <w:lang w:eastAsia="zh-CN"/>
        </w:rPr>
      </w:pPr>
      <w:r>
        <w:rPr>
          <w:rFonts w:hint="eastAsia" w:ascii="黑体" w:hAnsi="黑体" w:eastAsia="黑体" w:cs="黑体"/>
          <w:bCs/>
          <w:color w:val="auto"/>
          <w:kern w:val="21"/>
          <w:sz w:val="32"/>
          <w:szCs w:val="32"/>
          <w:lang w:eastAsia="zh-CN"/>
        </w:rPr>
        <w:t>附件</w:t>
      </w:r>
    </w:p>
    <w:p>
      <w:pPr>
        <w:pStyle w:val="5"/>
        <w:widowControl/>
        <w:shd w:val="clear" w:color="auto" w:fill="FFFFFF"/>
        <w:spacing w:before="0" w:beforeAutospacing="0" w:after="0" w:afterAutospacing="0" w:line="560" w:lineRule="exact"/>
        <w:ind w:firstLine="0" w:firstLineChars="0"/>
        <w:jc w:val="left"/>
        <w:rPr>
          <w:rFonts w:hint="eastAsia" w:ascii="黑体" w:hAnsi="黑体" w:eastAsia="黑体" w:cs="黑体"/>
          <w:bCs/>
          <w:color w:val="auto"/>
          <w:kern w:val="21"/>
          <w:sz w:val="32"/>
          <w:szCs w:val="32"/>
          <w:lang w:eastAsia="zh-CN"/>
        </w:rPr>
      </w:pP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660" w:lineRule="exact"/>
        <w:ind w:firstLine="0" w:firstLineChars="0"/>
        <w:jc w:val="center"/>
        <w:textAlignment w:val="auto"/>
        <w:rPr>
          <w:rFonts w:hint="eastAsia" w:ascii="方正小标宋简体" w:hAnsi="方正小标宋简体" w:eastAsia="方正小标宋简体" w:cs="方正小标宋简体"/>
          <w:bCs/>
          <w:color w:val="auto"/>
          <w:kern w:val="21"/>
          <w:sz w:val="44"/>
          <w:szCs w:val="44"/>
          <w:lang w:eastAsia="zh-CN"/>
        </w:rPr>
      </w:pPr>
      <w:r>
        <w:rPr>
          <w:rFonts w:hint="eastAsia" w:ascii="方正小标宋简体" w:hAnsi="方正小标宋简体" w:eastAsia="方正小标宋简体" w:cs="方正小标宋简体"/>
          <w:bCs/>
          <w:color w:val="auto"/>
          <w:kern w:val="21"/>
          <w:sz w:val="44"/>
          <w:szCs w:val="44"/>
          <w:lang w:eastAsia="zh-CN"/>
        </w:rPr>
        <w:t>横琴粤澳深度合作区药品零售单位风险分级评分标准细则表</w:t>
      </w:r>
    </w:p>
    <w:tbl>
      <w:tblPr>
        <w:tblStyle w:val="6"/>
        <w:tblpPr w:leftFromText="180" w:rightFromText="180" w:vertAnchor="text" w:horzAnchor="page" w:tblpX="1581" w:tblpY="553"/>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21"/>
        <w:gridCol w:w="619"/>
        <w:gridCol w:w="618"/>
        <w:gridCol w:w="646"/>
        <w:gridCol w:w="818"/>
        <w:gridCol w:w="4806"/>
        <w:gridCol w:w="5591"/>
        <w:gridCol w:w="71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240"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21"/>
                <w:sz w:val="20"/>
                <w:szCs w:val="20"/>
                <w:u w:val="none"/>
              </w:rPr>
            </w:pPr>
            <w:r>
              <w:rPr>
                <w:rFonts w:hint="eastAsia" w:ascii="宋体" w:hAnsi="宋体" w:eastAsia="宋体" w:cs="宋体"/>
                <w:b/>
                <w:bCs/>
                <w:i w:val="0"/>
                <w:iCs w:val="0"/>
                <w:color w:val="auto"/>
                <w:kern w:val="21"/>
                <w:sz w:val="20"/>
                <w:szCs w:val="20"/>
                <w:u w:val="none"/>
                <w:lang w:val="en-US" w:eastAsia="zh-CN" w:bidi="ar"/>
              </w:rPr>
              <w:t>类别</w:t>
            </w:r>
          </w:p>
        </w:tc>
        <w:tc>
          <w:tcPr>
            <w:tcW w:w="1264"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21"/>
                <w:sz w:val="20"/>
                <w:szCs w:val="20"/>
                <w:u w:val="none"/>
              </w:rPr>
            </w:pPr>
            <w:r>
              <w:rPr>
                <w:rFonts w:hint="eastAsia" w:ascii="宋体" w:hAnsi="宋体" w:eastAsia="宋体" w:cs="宋体"/>
                <w:b/>
                <w:bCs/>
                <w:i w:val="0"/>
                <w:iCs w:val="0"/>
                <w:color w:val="auto"/>
                <w:kern w:val="21"/>
                <w:sz w:val="20"/>
                <w:szCs w:val="20"/>
                <w:u w:val="none"/>
                <w:lang w:val="en-US" w:eastAsia="zh-CN" w:bidi="ar"/>
              </w:rPr>
              <w:t>项目</w:t>
            </w:r>
          </w:p>
        </w:tc>
        <w:tc>
          <w:tcPr>
            <w:tcW w:w="5624"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21"/>
                <w:sz w:val="20"/>
                <w:szCs w:val="20"/>
                <w:u w:val="none"/>
              </w:rPr>
            </w:pPr>
            <w:r>
              <w:rPr>
                <w:rFonts w:hint="eastAsia" w:ascii="宋体" w:hAnsi="宋体" w:eastAsia="宋体" w:cs="宋体"/>
                <w:b/>
                <w:bCs/>
                <w:i w:val="0"/>
                <w:iCs w:val="0"/>
                <w:color w:val="auto"/>
                <w:kern w:val="21"/>
                <w:sz w:val="20"/>
                <w:szCs w:val="20"/>
                <w:u w:val="none"/>
                <w:lang w:val="en-US" w:eastAsia="zh-CN" w:bidi="ar"/>
              </w:rPr>
              <w:t>细则</w:t>
            </w:r>
          </w:p>
        </w:tc>
        <w:tc>
          <w:tcPr>
            <w:tcW w:w="5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21"/>
                <w:sz w:val="20"/>
                <w:szCs w:val="20"/>
                <w:u w:val="none"/>
              </w:rPr>
            </w:pPr>
            <w:r>
              <w:rPr>
                <w:rFonts w:hint="eastAsia" w:ascii="宋体" w:hAnsi="宋体" w:eastAsia="宋体" w:cs="宋体"/>
                <w:b/>
                <w:bCs/>
                <w:i w:val="0"/>
                <w:iCs w:val="0"/>
                <w:color w:val="auto"/>
                <w:kern w:val="21"/>
                <w:sz w:val="20"/>
                <w:szCs w:val="20"/>
                <w:u w:val="none"/>
                <w:lang w:val="en-US" w:eastAsia="zh-CN" w:bidi="ar"/>
              </w:rPr>
              <w:t>细则说明</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21"/>
                <w:sz w:val="20"/>
                <w:szCs w:val="20"/>
                <w:u w:val="none"/>
              </w:rPr>
            </w:pPr>
            <w:r>
              <w:rPr>
                <w:rFonts w:hint="eastAsia" w:ascii="宋体" w:hAnsi="宋体" w:eastAsia="宋体" w:cs="宋体"/>
                <w:b/>
                <w:bCs/>
                <w:i w:val="0"/>
                <w:iCs w:val="0"/>
                <w:color w:val="auto"/>
                <w:kern w:val="21"/>
                <w:sz w:val="20"/>
                <w:szCs w:val="20"/>
                <w:u w:val="none"/>
                <w:lang w:val="en-US" w:eastAsia="zh-CN" w:bidi="ar"/>
              </w:rPr>
              <w:t>分值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40" w:hRule="atLeast"/>
        </w:trPr>
        <w:tc>
          <w:tcPr>
            <w:tcW w:w="621"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21"/>
                <w:sz w:val="20"/>
                <w:szCs w:val="20"/>
                <w:u w:val="none"/>
              </w:rPr>
            </w:pPr>
            <w:r>
              <w:rPr>
                <w:rFonts w:hint="eastAsia" w:ascii="宋体" w:hAnsi="宋体" w:eastAsia="宋体" w:cs="宋体"/>
                <w:b/>
                <w:bCs/>
                <w:i w:val="0"/>
                <w:iCs w:val="0"/>
                <w:color w:val="auto"/>
                <w:kern w:val="21"/>
                <w:sz w:val="20"/>
                <w:szCs w:val="20"/>
                <w:u w:val="none"/>
                <w:lang w:val="en-US" w:eastAsia="zh-CN" w:bidi="ar"/>
              </w:rPr>
              <w:t>1.0</w:t>
            </w:r>
          </w:p>
        </w:tc>
        <w:tc>
          <w:tcPr>
            <w:tcW w:w="619"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21"/>
                <w:sz w:val="20"/>
                <w:szCs w:val="20"/>
                <w:u w:val="none"/>
              </w:rPr>
            </w:pPr>
            <w:r>
              <w:rPr>
                <w:rFonts w:hint="eastAsia" w:ascii="宋体" w:hAnsi="宋体" w:eastAsia="宋体" w:cs="宋体"/>
                <w:b/>
                <w:bCs/>
                <w:i w:val="0"/>
                <w:iCs w:val="0"/>
                <w:color w:val="auto"/>
                <w:kern w:val="21"/>
                <w:sz w:val="20"/>
                <w:szCs w:val="20"/>
                <w:u w:val="none"/>
                <w:lang w:val="en-US" w:eastAsia="zh-CN" w:bidi="ar"/>
              </w:rPr>
              <w:t>质量管理</w:t>
            </w:r>
          </w:p>
        </w:tc>
        <w:tc>
          <w:tcPr>
            <w:tcW w:w="618"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1.1</w:t>
            </w:r>
          </w:p>
        </w:tc>
        <w:tc>
          <w:tcPr>
            <w:tcW w:w="646"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制度</w:t>
            </w: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1.1.1</w:t>
            </w:r>
          </w:p>
        </w:tc>
        <w:tc>
          <w:tcPr>
            <w:tcW w:w="4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药品零售单位应当按照有关法律法规及《规范》规定，制定符合药品零售单位实际的质量管理文件，包括质量管理制度、岗位职责、操作规程、档案、记录和凭证等。</w:t>
            </w:r>
            <w:r>
              <w:rPr>
                <w:rFonts w:hint="eastAsia" w:ascii="宋体" w:hAnsi="宋体" w:eastAsia="宋体" w:cs="宋体"/>
                <w:i w:val="0"/>
                <w:iCs w:val="0"/>
                <w:color w:val="auto"/>
                <w:kern w:val="21"/>
                <w:sz w:val="20"/>
                <w:szCs w:val="20"/>
                <w:u w:val="none"/>
                <w:lang w:val="en-US" w:eastAsia="zh-CN" w:bidi="ar"/>
              </w:rPr>
              <w:br w:type="textWrapping"/>
            </w:r>
            <w:r>
              <w:rPr>
                <w:rFonts w:hint="eastAsia" w:ascii="宋体" w:hAnsi="宋体" w:eastAsia="宋体" w:cs="宋体"/>
                <w:i w:val="0"/>
                <w:iCs w:val="0"/>
                <w:color w:val="auto"/>
                <w:kern w:val="21"/>
                <w:sz w:val="20"/>
                <w:szCs w:val="20"/>
                <w:u w:val="none"/>
                <w:lang w:val="en-US" w:eastAsia="zh-CN" w:bidi="ar"/>
              </w:rPr>
              <w:t>特殊药品的记录及凭证按相关规定保存（合理缺项）。</w:t>
            </w:r>
          </w:p>
        </w:tc>
        <w:tc>
          <w:tcPr>
            <w:tcW w:w="5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1.有制定岗位职责，包括药品零售单位负责人、质量管理、采购、验收、营业员以及处方审核、调配等岗位。不符合情况的，扣0.5分。【年】</w:t>
            </w:r>
            <w:r>
              <w:rPr>
                <w:rFonts w:hint="eastAsia" w:ascii="宋体" w:hAnsi="宋体" w:eastAsia="宋体" w:cs="宋体"/>
                <w:i w:val="0"/>
                <w:iCs w:val="0"/>
                <w:color w:val="auto"/>
                <w:kern w:val="21"/>
                <w:sz w:val="20"/>
                <w:szCs w:val="20"/>
                <w:u w:val="none"/>
                <w:lang w:val="en-US" w:eastAsia="zh-CN" w:bidi="ar"/>
              </w:rPr>
              <w:br w:type="textWrapping"/>
            </w:r>
            <w:r>
              <w:rPr>
                <w:rFonts w:hint="eastAsia" w:ascii="宋体" w:hAnsi="宋体" w:eastAsia="宋体" w:cs="宋体"/>
                <w:i w:val="0"/>
                <w:iCs w:val="0"/>
                <w:color w:val="auto"/>
                <w:kern w:val="21"/>
                <w:sz w:val="20"/>
                <w:szCs w:val="20"/>
                <w:u w:val="none"/>
                <w:lang w:val="en-US" w:eastAsia="zh-CN" w:bidi="ar"/>
              </w:rPr>
              <w:t>2.有制定操作规程，药品零售操作规程应当包括：（一）药品采购、验收、销售；（二）处方审核、调配、核对；（三）中药饮片处方审核、调配、核对；（四）药品拆零销售；（五）特殊管理的药品和国家有专门管理要求的药品的销售；（六）营业场所药品陈列及检查；（七）营业场所冷藏药品的存放；（八）计算机系统的操作和管理；（九）设置库房的还应当包括储存和养护的操作规程。不符合情况的，每少一项扣0.3分，共2.7分。【年】</w:t>
            </w:r>
            <w:r>
              <w:rPr>
                <w:rFonts w:hint="eastAsia" w:ascii="宋体" w:hAnsi="宋体" w:eastAsia="宋体" w:cs="宋体"/>
                <w:i w:val="0"/>
                <w:iCs w:val="0"/>
                <w:color w:val="auto"/>
                <w:kern w:val="21"/>
                <w:sz w:val="20"/>
                <w:szCs w:val="20"/>
                <w:u w:val="none"/>
                <w:lang w:val="en-US" w:eastAsia="zh-CN" w:bidi="ar"/>
              </w:rPr>
              <w:br w:type="textWrapping"/>
            </w:r>
            <w:r>
              <w:rPr>
                <w:rFonts w:hint="eastAsia" w:ascii="宋体" w:hAnsi="宋体" w:eastAsia="宋体" w:cs="宋体"/>
                <w:i w:val="0"/>
                <w:iCs w:val="0"/>
                <w:color w:val="auto"/>
                <w:kern w:val="21"/>
                <w:sz w:val="20"/>
                <w:szCs w:val="20"/>
                <w:u w:val="none"/>
                <w:lang w:val="en-US" w:eastAsia="zh-CN" w:bidi="ar"/>
              </w:rPr>
              <w:t>3.特殊药品的记录及凭证按相关规定保存。不符合情况的，扣0.3分。（合理缺项）【年】</w:t>
            </w:r>
            <w:r>
              <w:rPr>
                <w:rFonts w:hint="eastAsia" w:ascii="宋体" w:hAnsi="宋体" w:eastAsia="宋体" w:cs="宋体"/>
                <w:i w:val="0"/>
                <w:iCs w:val="0"/>
                <w:color w:val="auto"/>
                <w:kern w:val="21"/>
                <w:sz w:val="20"/>
                <w:szCs w:val="20"/>
                <w:u w:val="none"/>
                <w:lang w:val="en-US" w:eastAsia="zh-CN" w:bidi="ar"/>
              </w:rPr>
              <w:br w:type="textWrapping"/>
            </w:r>
            <w:r>
              <w:rPr>
                <w:rFonts w:hint="eastAsia" w:ascii="宋体" w:hAnsi="宋体" w:eastAsia="宋体" w:cs="宋体"/>
                <w:i w:val="0"/>
                <w:iCs w:val="0"/>
                <w:color w:val="auto"/>
                <w:kern w:val="21"/>
                <w:sz w:val="20"/>
                <w:szCs w:val="20"/>
                <w:u w:val="none"/>
                <w:lang w:val="en-US" w:eastAsia="zh-CN" w:bidi="ar"/>
              </w:rPr>
              <w:t>（药品零售单位自行上传文件，对应栏目有药品零售单位的上传文件，系统自动评分，未上传文件，扣相应分数。合理缺项项目自动得分）</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auto"/>
                <w:kern w:val="21"/>
                <w:sz w:val="20"/>
                <w:szCs w:val="20"/>
                <w:u w:val="none"/>
              </w:rPr>
            </w:pPr>
          </w:p>
        </w:tc>
        <w:tc>
          <w:tcPr>
            <w:tcW w:w="619"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auto"/>
                <w:kern w:val="21"/>
                <w:sz w:val="20"/>
                <w:szCs w:val="20"/>
                <w:u w:val="none"/>
              </w:rPr>
            </w:pPr>
          </w:p>
        </w:tc>
        <w:tc>
          <w:tcPr>
            <w:tcW w:w="618"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kern w:val="21"/>
                <w:sz w:val="20"/>
                <w:szCs w:val="20"/>
                <w:u w:val="none"/>
              </w:rPr>
            </w:pPr>
          </w:p>
        </w:tc>
        <w:tc>
          <w:tcPr>
            <w:tcW w:w="64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kern w:val="21"/>
                <w:sz w:val="20"/>
                <w:szCs w:val="20"/>
                <w:u w:val="none"/>
              </w:rPr>
            </w:pP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1.1.2</w:t>
            </w:r>
          </w:p>
        </w:tc>
        <w:tc>
          <w:tcPr>
            <w:tcW w:w="4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药品零售单位应当采取措施确保各岗位人员正确理解质量管理文件的内容，保证质量管理文件有效执行。药品零售单位应当对质量管理文件定期审核，及时修订。</w:t>
            </w:r>
          </w:p>
        </w:tc>
        <w:tc>
          <w:tcPr>
            <w:tcW w:w="5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1.药品零售单位自行上传质量管理培训记录。不符合情况的，扣1分。（药品零售单位上传培训等记录，药品零售单位自评得分；未上传文件，扣相应分数）【年】</w:t>
            </w:r>
            <w:r>
              <w:rPr>
                <w:rFonts w:hint="eastAsia" w:ascii="宋体" w:hAnsi="宋体" w:eastAsia="宋体" w:cs="宋体"/>
                <w:i w:val="0"/>
                <w:iCs w:val="0"/>
                <w:color w:val="auto"/>
                <w:kern w:val="21"/>
                <w:sz w:val="20"/>
                <w:szCs w:val="20"/>
                <w:u w:val="none"/>
                <w:lang w:val="en-US" w:eastAsia="zh-CN" w:bidi="ar"/>
              </w:rPr>
              <w:br w:type="textWrapping"/>
            </w:r>
            <w:r>
              <w:rPr>
                <w:rFonts w:hint="eastAsia" w:ascii="宋体" w:hAnsi="宋体" w:eastAsia="宋体" w:cs="宋体"/>
                <w:i w:val="0"/>
                <w:iCs w:val="0"/>
                <w:color w:val="auto"/>
                <w:kern w:val="21"/>
                <w:sz w:val="20"/>
                <w:szCs w:val="20"/>
                <w:u w:val="none"/>
                <w:lang w:val="en-US" w:eastAsia="zh-CN" w:bidi="ar"/>
              </w:rPr>
              <w:t>2.药品零售单位能根据本单位制定的质量管理文件的要求定期审核并及时修订；相关法律法规更新时能及时修订所涉及的质量管理文件。不符合情况的，扣0.32分。（药品零售单位自评得分）【年】</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1.32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auto"/>
                <w:kern w:val="21"/>
                <w:sz w:val="20"/>
                <w:szCs w:val="20"/>
                <w:u w:val="none"/>
              </w:rPr>
            </w:pPr>
          </w:p>
        </w:tc>
        <w:tc>
          <w:tcPr>
            <w:tcW w:w="619"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auto"/>
                <w:kern w:val="21"/>
                <w:sz w:val="20"/>
                <w:szCs w:val="20"/>
                <w:u w:val="none"/>
              </w:rPr>
            </w:pPr>
          </w:p>
        </w:tc>
        <w:tc>
          <w:tcPr>
            <w:tcW w:w="6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1.2</w:t>
            </w:r>
          </w:p>
        </w:tc>
        <w:tc>
          <w:tcPr>
            <w:tcW w:w="6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药品追溯及系统</w:t>
            </w: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1.2.1</w:t>
            </w:r>
          </w:p>
        </w:tc>
        <w:tc>
          <w:tcPr>
            <w:tcW w:w="4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按照国家有关要求建立药品追溯系统，实现药品可追溯。电子记录数据应当以安全、可靠方式定期备份。</w:t>
            </w:r>
          </w:p>
        </w:tc>
        <w:tc>
          <w:tcPr>
            <w:tcW w:w="5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1.有相应药品经营计算机系统系统符合《药品经营质量管理规范》附录部分“一、药品经营企业计算机系统”要求，药品零售单位需在该项目中输入计算机系统名称、计算机软件著作权登记证书号、计算机软件著作权人。不符合情况的，扣1.5分。（药品零售单位自评得分）【年】</w:t>
            </w:r>
            <w:r>
              <w:rPr>
                <w:rFonts w:hint="eastAsia" w:ascii="宋体" w:hAnsi="宋体" w:eastAsia="宋体" w:cs="宋体"/>
                <w:i w:val="0"/>
                <w:iCs w:val="0"/>
                <w:color w:val="auto"/>
                <w:kern w:val="21"/>
                <w:sz w:val="20"/>
                <w:szCs w:val="20"/>
                <w:u w:val="none"/>
                <w:lang w:val="en-US" w:eastAsia="zh-CN" w:bidi="ar"/>
              </w:rPr>
              <w:br w:type="textWrapping"/>
            </w:r>
            <w:r>
              <w:rPr>
                <w:rFonts w:hint="eastAsia" w:ascii="宋体" w:hAnsi="宋体" w:eastAsia="宋体" w:cs="宋体"/>
                <w:i w:val="0"/>
                <w:iCs w:val="0"/>
                <w:color w:val="auto"/>
                <w:kern w:val="21"/>
                <w:sz w:val="20"/>
                <w:szCs w:val="20"/>
                <w:u w:val="none"/>
                <w:lang w:val="en-US" w:eastAsia="zh-CN" w:bidi="ar"/>
              </w:rPr>
              <w:t>2.药品零售单位按要求及时录入相关数据。不符合情况的，扣0.5分。（药品零售单位自评得分）【月】</w:t>
            </w:r>
            <w:r>
              <w:rPr>
                <w:rFonts w:hint="eastAsia" w:ascii="宋体" w:hAnsi="宋体" w:eastAsia="宋体" w:cs="宋体"/>
                <w:i w:val="0"/>
                <w:iCs w:val="0"/>
                <w:color w:val="auto"/>
                <w:kern w:val="21"/>
                <w:sz w:val="20"/>
                <w:szCs w:val="20"/>
                <w:u w:val="none"/>
                <w:lang w:val="en-US" w:eastAsia="zh-CN" w:bidi="ar"/>
              </w:rPr>
              <w:br w:type="textWrapping"/>
            </w:r>
            <w:r>
              <w:rPr>
                <w:rFonts w:hint="eastAsia" w:ascii="宋体" w:hAnsi="宋体" w:eastAsia="宋体" w:cs="宋体"/>
                <w:i w:val="0"/>
                <w:iCs w:val="0"/>
                <w:color w:val="auto"/>
                <w:kern w:val="21"/>
                <w:sz w:val="20"/>
                <w:szCs w:val="20"/>
                <w:u w:val="none"/>
                <w:lang w:val="en-US" w:eastAsia="zh-CN" w:bidi="ar"/>
              </w:rPr>
              <w:t>3.对电子记录数据能定期备份的。不符合情况的，扣0.5分。（药品零售单位自评得分）【年】</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auto"/>
                <w:kern w:val="21"/>
                <w:sz w:val="20"/>
                <w:szCs w:val="20"/>
                <w:u w:val="none"/>
              </w:rPr>
            </w:pPr>
          </w:p>
        </w:tc>
        <w:tc>
          <w:tcPr>
            <w:tcW w:w="619"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auto"/>
                <w:kern w:val="21"/>
                <w:sz w:val="20"/>
                <w:szCs w:val="20"/>
                <w:u w:val="none"/>
              </w:rPr>
            </w:pPr>
          </w:p>
        </w:tc>
        <w:tc>
          <w:tcPr>
            <w:tcW w:w="6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1.3</w:t>
            </w:r>
          </w:p>
        </w:tc>
        <w:tc>
          <w:tcPr>
            <w:tcW w:w="6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文件</w:t>
            </w: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1.3.1</w:t>
            </w:r>
          </w:p>
        </w:tc>
        <w:tc>
          <w:tcPr>
            <w:tcW w:w="4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记录及相关凭证应当至少保存5年。</w:t>
            </w:r>
          </w:p>
        </w:tc>
        <w:tc>
          <w:tcPr>
            <w:tcW w:w="5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能按要求时限保存的，不符合情况的，扣0.4分。（药品零售单位自评得分）【年】</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20"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auto"/>
                <w:kern w:val="21"/>
                <w:sz w:val="20"/>
                <w:szCs w:val="20"/>
                <w:u w:val="none"/>
              </w:rPr>
            </w:pPr>
          </w:p>
        </w:tc>
        <w:tc>
          <w:tcPr>
            <w:tcW w:w="619"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auto"/>
                <w:kern w:val="21"/>
                <w:sz w:val="20"/>
                <w:szCs w:val="20"/>
                <w:u w:val="none"/>
              </w:rPr>
            </w:pPr>
          </w:p>
        </w:tc>
        <w:tc>
          <w:tcPr>
            <w:tcW w:w="61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kern w:val="21"/>
                <w:sz w:val="20"/>
                <w:szCs w:val="20"/>
                <w:u w:val="none"/>
              </w:rPr>
            </w:pPr>
          </w:p>
        </w:tc>
        <w:tc>
          <w:tcPr>
            <w:tcW w:w="64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kern w:val="21"/>
                <w:sz w:val="20"/>
                <w:szCs w:val="20"/>
                <w:u w:val="none"/>
              </w:rPr>
            </w:pP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1.3.2</w:t>
            </w:r>
          </w:p>
        </w:tc>
        <w:tc>
          <w:tcPr>
            <w:tcW w:w="4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药品零售单位有制定相应的药品质量管理制度。药品零售质量管理制度应当包括以下内容：</w:t>
            </w:r>
            <w:r>
              <w:rPr>
                <w:rFonts w:hint="eastAsia" w:ascii="宋体" w:hAnsi="宋体" w:eastAsia="宋体" w:cs="宋体"/>
                <w:i w:val="0"/>
                <w:iCs w:val="0"/>
                <w:color w:val="auto"/>
                <w:kern w:val="21"/>
                <w:sz w:val="20"/>
                <w:szCs w:val="20"/>
                <w:u w:val="none"/>
                <w:lang w:val="en-US" w:eastAsia="zh-CN" w:bidi="ar"/>
              </w:rPr>
              <w:br w:type="textWrapping"/>
            </w:r>
            <w:r>
              <w:rPr>
                <w:rFonts w:hint="eastAsia" w:ascii="宋体" w:hAnsi="宋体" w:eastAsia="宋体" w:cs="宋体"/>
                <w:i w:val="0"/>
                <w:iCs w:val="0"/>
                <w:color w:val="auto"/>
                <w:kern w:val="21"/>
                <w:sz w:val="20"/>
                <w:szCs w:val="20"/>
                <w:u w:val="none"/>
                <w:lang w:val="en-US" w:eastAsia="zh-CN" w:bidi="ar"/>
              </w:rPr>
              <w:t>（一）药品采购、验收、陈列、销售等环节的管理，设置库房的还应当包括储存、养护的管理；</w:t>
            </w:r>
            <w:r>
              <w:rPr>
                <w:rFonts w:hint="eastAsia" w:ascii="宋体" w:hAnsi="宋体" w:eastAsia="宋体" w:cs="宋体"/>
                <w:i w:val="0"/>
                <w:iCs w:val="0"/>
                <w:color w:val="auto"/>
                <w:kern w:val="21"/>
                <w:sz w:val="20"/>
                <w:szCs w:val="20"/>
                <w:u w:val="none"/>
                <w:lang w:val="en-US" w:eastAsia="zh-CN" w:bidi="ar"/>
              </w:rPr>
              <w:br w:type="textWrapping"/>
            </w:r>
            <w:r>
              <w:rPr>
                <w:rFonts w:hint="eastAsia" w:ascii="宋体" w:hAnsi="宋体" w:eastAsia="宋体" w:cs="宋体"/>
                <w:i w:val="0"/>
                <w:iCs w:val="0"/>
                <w:color w:val="auto"/>
                <w:kern w:val="21"/>
                <w:sz w:val="20"/>
                <w:szCs w:val="20"/>
                <w:u w:val="none"/>
                <w:lang w:val="en-US" w:eastAsia="zh-CN" w:bidi="ar"/>
              </w:rPr>
              <w:t>（二）供货单位和采购品种的审核；</w:t>
            </w:r>
            <w:r>
              <w:rPr>
                <w:rFonts w:hint="eastAsia" w:ascii="宋体" w:hAnsi="宋体" w:eastAsia="宋体" w:cs="宋体"/>
                <w:i w:val="0"/>
                <w:iCs w:val="0"/>
                <w:color w:val="auto"/>
                <w:kern w:val="21"/>
                <w:sz w:val="20"/>
                <w:szCs w:val="20"/>
                <w:u w:val="none"/>
                <w:lang w:val="en-US" w:eastAsia="zh-CN" w:bidi="ar"/>
              </w:rPr>
              <w:br w:type="textWrapping"/>
            </w:r>
            <w:r>
              <w:rPr>
                <w:rFonts w:hint="eastAsia" w:ascii="宋体" w:hAnsi="宋体" w:eastAsia="宋体" w:cs="宋体"/>
                <w:i w:val="0"/>
                <w:iCs w:val="0"/>
                <w:color w:val="auto"/>
                <w:kern w:val="21"/>
                <w:sz w:val="20"/>
                <w:szCs w:val="20"/>
                <w:u w:val="none"/>
                <w:lang w:val="en-US" w:eastAsia="zh-CN" w:bidi="ar"/>
              </w:rPr>
              <w:t>（三）处方药销售的管理；</w:t>
            </w:r>
            <w:r>
              <w:rPr>
                <w:rFonts w:hint="eastAsia" w:ascii="宋体" w:hAnsi="宋体" w:eastAsia="宋体" w:cs="宋体"/>
                <w:i w:val="0"/>
                <w:iCs w:val="0"/>
                <w:color w:val="auto"/>
                <w:kern w:val="21"/>
                <w:sz w:val="20"/>
                <w:szCs w:val="20"/>
                <w:u w:val="none"/>
                <w:lang w:val="en-US" w:eastAsia="zh-CN" w:bidi="ar"/>
              </w:rPr>
              <w:br w:type="textWrapping"/>
            </w:r>
            <w:r>
              <w:rPr>
                <w:rFonts w:hint="eastAsia" w:ascii="宋体" w:hAnsi="宋体" w:eastAsia="宋体" w:cs="宋体"/>
                <w:i w:val="0"/>
                <w:iCs w:val="0"/>
                <w:color w:val="auto"/>
                <w:kern w:val="21"/>
                <w:sz w:val="20"/>
                <w:szCs w:val="20"/>
                <w:u w:val="none"/>
                <w:lang w:val="en-US" w:eastAsia="zh-CN" w:bidi="ar"/>
              </w:rPr>
              <w:t>（四）药品拆零的管理；</w:t>
            </w:r>
            <w:r>
              <w:rPr>
                <w:rFonts w:hint="eastAsia" w:ascii="宋体" w:hAnsi="宋体" w:eastAsia="宋体" w:cs="宋体"/>
                <w:i w:val="0"/>
                <w:iCs w:val="0"/>
                <w:color w:val="auto"/>
                <w:kern w:val="21"/>
                <w:sz w:val="20"/>
                <w:szCs w:val="20"/>
                <w:u w:val="none"/>
                <w:lang w:val="en-US" w:eastAsia="zh-CN" w:bidi="ar"/>
              </w:rPr>
              <w:br w:type="textWrapping"/>
            </w:r>
            <w:r>
              <w:rPr>
                <w:rFonts w:hint="eastAsia" w:ascii="宋体" w:hAnsi="宋体" w:eastAsia="宋体" w:cs="宋体"/>
                <w:i w:val="0"/>
                <w:iCs w:val="0"/>
                <w:color w:val="auto"/>
                <w:kern w:val="21"/>
                <w:sz w:val="20"/>
                <w:szCs w:val="20"/>
                <w:u w:val="none"/>
                <w:lang w:val="en-US" w:eastAsia="zh-CN" w:bidi="ar"/>
              </w:rPr>
              <w:t>（五）特殊管理的药品和国家有专门管理要求的药品的管理；</w:t>
            </w:r>
            <w:r>
              <w:rPr>
                <w:rFonts w:hint="eastAsia" w:ascii="宋体" w:hAnsi="宋体" w:eastAsia="宋体" w:cs="宋体"/>
                <w:i w:val="0"/>
                <w:iCs w:val="0"/>
                <w:color w:val="auto"/>
                <w:kern w:val="21"/>
                <w:sz w:val="20"/>
                <w:szCs w:val="20"/>
                <w:u w:val="none"/>
                <w:lang w:val="en-US" w:eastAsia="zh-CN" w:bidi="ar"/>
              </w:rPr>
              <w:br w:type="textWrapping"/>
            </w:r>
            <w:r>
              <w:rPr>
                <w:rFonts w:hint="eastAsia" w:ascii="宋体" w:hAnsi="宋体" w:eastAsia="宋体" w:cs="宋体"/>
                <w:i w:val="0"/>
                <w:iCs w:val="0"/>
                <w:color w:val="auto"/>
                <w:kern w:val="21"/>
                <w:sz w:val="20"/>
                <w:szCs w:val="20"/>
                <w:u w:val="none"/>
                <w:lang w:val="en-US" w:eastAsia="zh-CN" w:bidi="ar"/>
              </w:rPr>
              <w:t>（六）记录和凭证的管理；</w:t>
            </w:r>
            <w:r>
              <w:rPr>
                <w:rFonts w:hint="eastAsia" w:ascii="宋体" w:hAnsi="宋体" w:eastAsia="宋体" w:cs="宋体"/>
                <w:i w:val="0"/>
                <w:iCs w:val="0"/>
                <w:color w:val="auto"/>
                <w:kern w:val="21"/>
                <w:sz w:val="20"/>
                <w:szCs w:val="20"/>
                <w:u w:val="none"/>
                <w:lang w:val="en-US" w:eastAsia="zh-CN" w:bidi="ar"/>
              </w:rPr>
              <w:br w:type="textWrapping"/>
            </w:r>
            <w:r>
              <w:rPr>
                <w:rFonts w:hint="eastAsia" w:ascii="宋体" w:hAnsi="宋体" w:eastAsia="宋体" w:cs="宋体"/>
                <w:i w:val="0"/>
                <w:iCs w:val="0"/>
                <w:color w:val="auto"/>
                <w:kern w:val="21"/>
                <w:sz w:val="20"/>
                <w:szCs w:val="20"/>
                <w:u w:val="none"/>
                <w:lang w:val="en-US" w:eastAsia="zh-CN" w:bidi="ar"/>
              </w:rPr>
              <w:t>（七）收集和查询质量信息的管理；</w:t>
            </w:r>
            <w:r>
              <w:rPr>
                <w:rFonts w:hint="eastAsia" w:ascii="宋体" w:hAnsi="宋体" w:eastAsia="宋体" w:cs="宋体"/>
                <w:i w:val="0"/>
                <w:iCs w:val="0"/>
                <w:color w:val="auto"/>
                <w:kern w:val="21"/>
                <w:sz w:val="20"/>
                <w:szCs w:val="20"/>
                <w:u w:val="none"/>
                <w:lang w:val="en-US" w:eastAsia="zh-CN" w:bidi="ar"/>
              </w:rPr>
              <w:br w:type="textWrapping"/>
            </w:r>
            <w:r>
              <w:rPr>
                <w:rFonts w:hint="eastAsia" w:ascii="宋体" w:hAnsi="宋体" w:eastAsia="宋体" w:cs="宋体"/>
                <w:i w:val="0"/>
                <w:iCs w:val="0"/>
                <w:color w:val="auto"/>
                <w:kern w:val="21"/>
                <w:sz w:val="20"/>
                <w:szCs w:val="20"/>
                <w:u w:val="none"/>
                <w:lang w:val="en-US" w:eastAsia="zh-CN" w:bidi="ar"/>
              </w:rPr>
              <w:t>（八）质量事故、质量投诉的管理；</w:t>
            </w:r>
            <w:r>
              <w:rPr>
                <w:rFonts w:hint="eastAsia" w:ascii="宋体" w:hAnsi="宋体" w:eastAsia="宋体" w:cs="宋体"/>
                <w:i w:val="0"/>
                <w:iCs w:val="0"/>
                <w:color w:val="auto"/>
                <w:kern w:val="21"/>
                <w:sz w:val="20"/>
                <w:szCs w:val="20"/>
                <w:u w:val="none"/>
                <w:lang w:val="en-US" w:eastAsia="zh-CN" w:bidi="ar"/>
              </w:rPr>
              <w:br w:type="textWrapping"/>
            </w:r>
            <w:r>
              <w:rPr>
                <w:rFonts w:hint="eastAsia" w:ascii="宋体" w:hAnsi="宋体" w:eastAsia="宋体" w:cs="宋体"/>
                <w:i w:val="0"/>
                <w:iCs w:val="0"/>
                <w:color w:val="auto"/>
                <w:kern w:val="21"/>
                <w:sz w:val="20"/>
                <w:szCs w:val="20"/>
                <w:u w:val="none"/>
                <w:lang w:val="en-US" w:eastAsia="zh-CN" w:bidi="ar"/>
              </w:rPr>
              <w:t>（九）中药饮片处方审核、调配、核对的管理；</w:t>
            </w:r>
            <w:r>
              <w:rPr>
                <w:rFonts w:hint="eastAsia" w:ascii="宋体" w:hAnsi="宋体" w:eastAsia="宋体" w:cs="宋体"/>
                <w:i w:val="0"/>
                <w:iCs w:val="0"/>
                <w:color w:val="auto"/>
                <w:kern w:val="21"/>
                <w:sz w:val="20"/>
                <w:szCs w:val="20"/>
                <w:u w:val="none"/>
                <w:lang w:val="en-US" w:eastAsia="zh-CN" w:bidi="ar"/>
              </w:rPr>
              <w:br w:type="textWrapping"/>
            </w:r>
            <w:r>
              <w:rPr>
                <w:rFonts w:hint="eastAsia" w:ascii="宋体" w:hAnsi="宋体" w:eastAsia="宋体" w:cs="宋体"/>
                <w:i w:val="0"/>
                <w:iCs w:val="0"/>
                <w:color w:val="auto"/>
                <w:kern w:val="21"/>
                <w:sz w:val="20"/>
                <w:szCs w:val="20"/>
                <w:u w:val="none"/>
                <w:lang w:val="en-US" w:eastAsia="zh-CN" w:bidi="ar"/>
              </w:rPr>
              <w:t>（十）药品有效期的管理；</w:t>
            </w:r>
            <w:r>
              <w:rPr>
                <w:rFonts w:hint="eastAsia" w:ascii="宋体" w:hAnsi="宋体" w:eastAsia="宋体" w:cs="宋体"/>
                <w:i w:val="0"/>
                <w:iCs w:val="0"/>
                <w:color w:val="auto"/>
                <w:kern w:val="21"/>
                <w:sz w:val="20"/>
                <w:szCs w:val="20"/>
                <w:u w:val="none"/>
                <w:lang w:val="en-US" w:eastAsia="zh-CN" w:bidi="ar"/>
              </w:rPr>
              <w:br w:type="textWrapping"/>
            </w:r>
            <w:r>
              <w:rPr>
                <w:rFonts w:hint="eastAsia" w:ascii="宋体" w:hAnsi="宋体" w:eastAsia="宋体" w:cs="宋体"/>
                <w:i w:val="0"/>
                <w:iCs w:val="0"/>
                <w:color w:val="auto"/>
                <w:kern w:val="21"/>
                <w:sz w:val="20"/>
                <w:szCs w:val="20"/>
                <w:u w:val="none"/>
                <w:lang w:val="en-US" w:eastAsia="zh-CN" w:bidi="ar"/>
              </w:rPr>
              <w:t>（十一）不合格药品、药品销毁的管理；</w:t>
            </w:r>
            <w:r>
              <w:rPr>
                <w:rFonts w:hint="eastAsia" w:ascii="宋体" w:hAnsi="宋体" w:eastAsia="宋体" w:cs="宋体"/>
                <w:i w:val="0"/>
                <w:iCs w:val="0"/>
                <w:color w:val="auto"/>
                <w:kern w:val="21"/>
                <w:sz w:val="20"/>
                <w:szCs w:val="20"/>
                <w:u w:val="none"/>
                <w:lang w:val="en-US" w:eastAsia="zh-CN" w:bidi="ar"/>
              </w:rPr>
              <w:br w:type="textWrapping"/>
            </w:r>
            <w:r>
              <w:rPr>
                <w:rFonts w:hint="eastAsia" w:ascii="宋体" w:hAnsi="宋体" w:eastAsia="宋体" w:cs="宋体"/>
                <w:i w:val="0"/>
                <w:iCs w:val="0"/>
                <w:color w:val="auto"/>
                <w:kern w:val="21"/>
                <w:sz w:val="20"/>
                <w:szCs w:val="20"/>
                <w:u w:val="none"/>
                <w:lang w:val="en-US" w:eastAsia="zh-CN" w:bidi="ar"/>
              </w:rPr>
              <w:t>（十二）环境卫生、人员健康的规定；</w:t>
            </w:r>
            <w:r>
              <w:rPr>
                <w:rFonts w:hint="eastAsia" w:ascii="宋体" w:hAnsi="宋体" w:eastAsia="宋体" w:cs="宋体"/>
                <w:i w:val="0"/>
                <w:iCs w:val="0"/>
                <w:color w:val="auto"/>
                <w:kern w:val="21"/>
                <w:sz w:val="20"/>
                <w:szCs w:val="20"/>
                <w:u w:val="none"/>
                <w:lang w:val="en-US" w:eastAsia="zh-CN" w:bidi="ar"/>
              </w:rPr>
              <w:br w:type="textWrapping"/>
            </w:r>
            <w:r>
              <w:rPr>
                <w:rFonts w:hint="eastAsia" w:ascii="宋体" w:hAnsi="宋体" w:eastAsia="宋体" w:cs="宋体"/>
                <w:i w:val="0"/>
                <w:iCs w:val="0"/>
                <w:color w:val="auto"/>
                <w:kern w:val="21"/>
                <w:sz w:val="20"/>
                <w:szCs w:val="20"/>
                <w:u w:val="none"/>
                <w:lang w:val="en-US" w:eastAsia="zh-CN" w:bidi="ar"/>
              </w:rPr>
              <w:t>（十三）提供用药咨询、指导合理用药等药学服务的管理；</w:t>
            </w:r>
            <w:r>
              <w:rPr>
                <w:rFonts w:hint="eastAsia" w:ascii="宋体" w:hAnsi="宋体" w:eastAsia="宋体" w:cs="宋体"/>
                <w:i w:val="0"/>
                <w:iCs w:val="0"/>
                <w:color w:val="auto"/>
                <w:kern w:val="21"/>
                <w:sz w:val="20"/>
                <w:szCs w:val="20"/>
                <w:u w:val="none"/>
                <w:lang w:val="en-US" w:eastAsia="zh-CN" w:bidi="ar"/>
              </w:rPr>
              <w:br w:type="textWrapping"/>
            </w:r>
            <w:r>
              <w:rPr>
                <w:rFonts w:hint="eastAsia" w:ascii="宋体" w:hAnsi="宋体" w:eastAsia="宋体" w:cs="宋体"/>
                <w:i w:val="0"/>
                <w:iCs w:val="0"/>
                <w:color w:val="auto"/>
                <w:kern w:val="21"/>
                <w:sz w:val="20"/>
                <w:szCs w:val="20"/>
                <w:u w:val="none"/>
                <w:lang w:val="en-US" w:eastAsia="zh-CN" w:bidi="ar"/>
              </w:rPr>
              <w:t>（十四）人员培训及考核的规定；</w:t>
            </w:r>
            <w:r>
              <w:rPr>
                <w:rFonts w:hint="eastAsia" w:ascii="宋体" w:hAnsi="宋体" w:eastAsia="宋体" w:cs="宋体"/>
                <w:i w:val="0"/>
                <w:iCs w:val="0"/>
                <w:color w:val="auto"/>
                <w:kern w:val="21"/>
                <w:sz w:val="20"/>
                <w:szCs w:val="20"/>
                <w:u w:val="none"/>
                <w:lang w:val="en-US" w:eastAsia="zh-CN" w:bidi="ar"/>
              </w:rPr>
              <w:br w:type="textWrapping"/>
            </w:r>
            <w:r>
              <w:rPr>
                <w:rFonts w:hint="eastAsia" w:ascii="宋体" w:hAnsi="宋体" w:eastAsia="宋体" w:cs="宋体"/>
                <w:i w:val="0"/>
                <w:iCs w:val="0"/>
                <w:color w:val="auto"/>
                <w:kern w:val="21"/>
                <w:sz w:val="20"/>
                <w:szCs w:val="20"/>
                <w:u w:val="none"/>
                <w:lang w:val="en-US" w:eastAsia="zh-CN" w:bidi="ar"/>
              </w:rPr>
              <w:t>（十五）药品不良反应报告的规定；</w:t>
            </w:r>
            <w:r>
              <w:rPr>
                <w:rFonts w:hint="eastAsia" w:ascii="宋体" w:hAnsi="宋体" w:eastAsia="宋体" w:cs="宋体"/>
                <w:i w:val="0"/>
                <w:iCs w:val="0"/>
                <w:color w:val="auto"/>
                <w:kern w:val="21"/>
                <w:sz w:val="20"/>
                <w:szCs w:val="20"/>
                <w:u w:val="none"/>
                <w:lang w:val="en-US" w:eastAsia="zh-CN" w:bidi="ar"/>
              </w:rPr>
              <w:br w:type="textWrapping"/>
            </w:r>
            <w:r>
              <w:rPr>
                <w:rFonts w:hint="eastAsia" w:ascii="宋体" w:hAnsi="宋体" w:eastAsia="宋体" w:cs="宋体"/>
                <w:i w:val="0"/>
                <w:iCs w:val="0"/>
                <w:color w:val="auto"/>
                <w:kern w:val="21"/>
                <w:sz w:val="20"/>
                <w:szCs w:val="20"/>
                <w:u w:val="none"/>
                <w:lang w:val="en-US" w:eastAsia="zh-CN" w:bidi="ar"/>
              </w:rPr>
              <w:t>（十六）计算机系统的管理；</w:t>
            </w:r>
            <w:r>
              <w:rPr>
                <w:rFonts w:hint="eastAsia" w:ascii="宋体" w:hAnsi="宋体" w:eastAsia="宋体" w:cs="宋体"/>
                <w:i w:val="0"/>
                <w:iCs w:val="0"/>
                <w:color w:val="auto"/>
                <w:kern w:val="21"/>
                <w:sz w:val="20"/>
                <w:szCs w:val="20"/>
                <w:u w:val="none"/>
                <w:lang w:val="en-US" w:eastAsia="zh-CN" w:bidi="ar"/>
              </w:rPr>
              <w:br w:type="textWrapping"/>
            </w:r>
            <w:r>
              <w:rPr>
                <w:rFonts w:hint="eastAsia" w:ascii="宋体" w:hAnsi="宋体" w:eastAsia="宋体" w:cs="宋体"/>
                <w:i w:val="0"/>
                <w:iCs w:val="0"/>
                <w:color w:val="auto"/>
                <w:kern w:val="21"/>
                <w:sz w:val="20"/>
                <w:szCs w:val="20"/>
                <w:u w:val="none"/>
                <w:lang w:val="en-US" w:eastAsia="zh-CN" w:bidi="ar"/>
              </w:rPr>
              <w:t>（十七）药品追溯的规定；</w:t>
            </w:r>
            <w:r>
              <w:rPr>
                <w:rFonts w:hint="eastAsia" w:ascii="宋体" w:hAnsi="宋体" w:eastAsia="宋体" w:cs="宋体"/>
                <w:i w:val="0"/>
                <w:iCs w:val="0"/>
                <w:color w:val="auto"/>
                <w:kern w:val="21"/>
                <w:sz w:val="20"/>
                <w:szCs w:val="20"/>
                <w:u w:val="none"/>
                <w:lang w:val="en-US" w:eastAsia="zh-CN" w:bidi="ar"/>
              </w:rPr>
              <w:br w:type="textWrapping"/>
            </w:r>
            <w:r>
              <w:rPr>
                <w:rFonts w:hint="eastAsia" w:ascii="宋体" w:hAnsi="宋体" w:eastAsia="宋体" w:cs="宋体"/>
                <w:i w:val="0"/>
                <w:iCs w:val="0"/>
                <w:color w:val="auto"/>
                <w:kern w:val="21"/>
                <w:sz w:val="20"/>
                <w:szCs w:val="20"/>
                <w:u w:val="none"/>
                <w:lang w:val="en-US" w:eastAsia="zh-CN" w:bidi="ar"/>
              </w:rPr>
              <w:t>（十八）储存配送管理；（合理缺项）</w:t>
            </w:r>
            <w:r>
              <w:rPr>
                <w:rFonts w:hint="eastAsia" w:ascii="宋体" w:hAnsi="宋体" w:eastAsia="宋体" w:cs="宋体"/>
                <w:i w:val="0"/>
                <w:iCs w:val="0"/>
                <w:color w:val="auto"/>
                <w:kern w:val="21"/>
                <w:sz w:val="20"/>
                <w:szCs w:val="20"/>
                <w:u w:val="none"/>
                <w:lang w:val="en-US" w:eastAsia="zh-CN" w:bidi="ar"/>
              </w:rPr>
              <w:br w:type="textWrapping"/>
            </w:r>
            <w:r>
              <w:rPr>
                <w:rFonts w:hint="eastAsia" w:ascii="宋体" w:hAnsi="宋体" w:eastAsia="宋体" w:cs="宋体"/>
                <w:i w:val="0"/>
                <w:iCs w:val="0"/>
                <w:color w:val="auto"/>
                <w:kern w:val="21"/>
                <w:sz w:val="20"/>
                <w:szCs w:val="20"/>
                <w:u w:val="none"/>
                <w:lang w:val="en-US" w:eastAsia="zh-CN" w:bidi="ar"/>
              </w:rPr>
              <w:t>（十九）其他应当规定的内容。（合理缺项）</w:t>
            </w:r>
          </w:p>
        </w:tc>
        <w:tc>
          <w:tcPr>
            <w:tcW w:w="5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有制定相应的质量管理制度且符合GSP相关要求，不符合情况的，每少一项制度扣0.04分，全部不符合的，扣0.76分。【年】</w:t>
            </w:r>
            <w:r>
              <w:rPr>
                <w:rFonts w:hint="eastAsia" w:ascii="宋体" w:hAnsi="宋体" w:eastAsia="宋体" w:cs="宋体"/>
                <w:i w:val="0"/>
                <w:iCs w:val="0"/>
                <w:color w:val="auto"/>
                <w:kern w:val="21"/>
                <w:sz w:val="20"/>
                <w:szCs w:val="20"/>
                <w:u w:val="none"/>
                <w:lang w:val="en-US" w:eastAsia="zh-CN" w:bidi="ar"/>
              </w:rPr>
              <w:br w:type="textWrapping"/>
            </w:r>
            <w:r>
              <w:rPr>
                <w:rFonts w:hint="eastAsia" w:ascii="宋体" w:hAnsi="宋体" w:eastAsia="宋体" w:cs="宋体"/>
                <w:i w:val="0"/>
                <w:iCs w:val="0"/>
                <w:color w:val="auto"/>
                <w:kern w:val="21"/>
                <w:sz w:val="20"/>
                <w:szCs w:val="20"/>
                <w:u w:val="none"/>
                <w:lang w:val="en-US" w:eastAsia="zh-CN" w:bidi="ar"/>
              </w:rPr>
              <w:t>（药品零售单位自行上传文件，对应栏目有药品零售单位的上传文件，系统自动评分，未上传文件，扣相应分数。合理缺项项目自动得分）</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0.76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0" w:hRule="atLeast"/>
        </w:trPr>
        <w:tc>
          <w:tcPr>
            <w:tcW w:w="621"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21"/>
                <w:sz w:val="20"/>
                <w:szCs w:val="20"/>
                <w:u w:val="none"/>
              </w:rPr>
            </w:pPr>
            <w:r>
              <w:rPr>
                <w:rFonts w:hint="eastAsia" w:ascii="宋体" w:hAnsi="宋体" w:eastAsia="宋体" w:cs="宋体"/>
                <w:b/>
                <w:bCs/>
                <w:i w:val="0"/>
                <w:iCs w:val="0"/>
                <w:color w:val="auto"/>
                <w:kern w:val="21"/>
                <w:sz w:val="20"/>
                <w:szCs w:val="20"/>
                <w:u w:val="none"/>
                <w:lang w:val="en-US" w:eastAsia="zh-CN" w:bidi="ar"/>
              </w:rPr>
              <w:t>2.0</w:t>
            </w:r>
          </w:p>
        </w:tc>
        <w:tc>
          <w:tcPr>
            <w:tcW w:w="619"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21"/>
                <w:sz w:val="20"/>
                <w:szCs w:val="20"/>
                <w:u w:val="none"/>
              </w:rPr>
            </w:pPr>
            <w:r>
              <w:rPr>
                <w:rFonts w:hint="eastAsia" w:ascii="宋体" w:hAnsi="宋体" w:eastAsia="宋体" w:cs="宋体"/>
                <w:b/>
                <w:bCs/>
                <w:i w:val="0"/>
                <w:iCs w:val="0"/>
                <w:color w:val="auto"/>
                <w:kern w:val="21"/>
                <w:sz w:val="20"/>
                <w:szCs w:val="20"/>
                <w:u w:val="none"/>
                <w:lang w:val="en-US" w:eastAsia="zh-CN" w:bidi="ar"/>
              </w:rPr>
              <w:t>人员管理</w:t>
            </w:r>
          </w:p>
        </w:tc>
        <w:tc>
          <w:tcPr>
            <w:tcW w:w="6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2.1</w:t>
            </w:r>
          </w:p>
        </w:tc>
        <w:tc>
          <w:tcPr>
            <w:tcW w:w="6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人员要求</w:t>
            </w: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2.1.1</w:t>
            </w:r>
          </w:p>
        </w:tc>
        <w:tc>
          <w:tcPr>
            <w:tcW w:w="4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合作区药品零售单位配备经合作区药品监管部门备案的澳门药剂师、中药师的，分别视同已配备内地执业药师、执业中药师；配备经合作区药品监管部门备案的澳门药房技术助理、中医生的，分别视同已配备内地其他药学、中药学技术人员。药品零售单位能配备足够的、与经营范围和经营规模及岗位职能相适应的药学技术人员，从事质量管理、药学服务及处方审核等工作。包括以下项目：</w:t>
            </w:r>
            <w:r>
              <w:rPr>
                <w:rFonts w:hint="eastAsia" w:ascii="宋体" w:hAnsi="宋体" w:eastAsia="宋体" w:cs="宋体"/>
                <w:i w:val="0"/>
                <w:iCs w:val="0"/>
                <w:color w:val="auto"/>
                <w:kern w:val="21"/>
                <w:sz w:val="20"/>
                <w:szCs w:val="20"/>
                <w:u w:val="none"/>
                <w:lang w:val="en-US" w:eastAsia="zh-CN" w:bidi="ar"/>
              </w:rPr>
              <w:br w:type="textWrapping"/>
            </w:r>
            <w:r>
              <w:rPr>
                <w:rFonts w:hint="eastAsia" w:ascii="宋体" w:hAnsi="宋体" w:eastAsia="宋体" w:cs="宋体"/>
                <w:i w:val="0"/>
                <w:iCs w:val="0"/>
                <w:color w:val="auto"/>
                <w:kern w:val="21"/>
                <w:sz w:val="20"/>
                <w:szCs w:val="20"/>
                <w:u w:val="none"/>
                <w:lang w:val="en-US" w:eastAsia="zh-CN" w:bidi="ar"/>
              </w:rPr>
              <w:t>1.药品零售单位人员情况一览表。（含营业员，营业员应当具有高中以上文化程度或者符合省级药品监督管理部门规定的条件。）</w:t>
            </w:r>
            <w:r>
              <w:rPr>
                <w:rFonts w:hint="eastAsia" w:ascii="宋体" w:hAnsi="宋体" w:eastAsia="宋体" w:cs="宋体"/>
                <w:i w:val="0"/>
                <w:iCs w:val="0"/>
                <w:color w:val="auto"/>
                <w:kern w:val="21"/>
                <w:sz w:val="20"/>
                <w:szCs w:val="20"/>
                <w:u w:val="none"/>
                <w:lang w:val="en-US" w:eastAsia="zh-CN" w:bidi="ar"/>
              </w:rPr>
              <w:br w:type="textWrapping"/>
            </w:r>
            <w:r>
              <w:rPr>
                <w:rFonts w:hint="eastAsia" w:ascii="宋体" w:hAnsi="宋体" w:eastAsia="宋体" w:cs="宋体"/>
                <w:i w:val="0"/>
                <w:iCs w:val="0"/>
                <w:color w:val="auto"/>
                <w:kern w:val="21"/>
                <w:sz w:val="20"/>
                <w:szCs w:val="20"/>
                <w:u w:val="none"/>
                <w:lang w:val="en-US" w:eastAsia="zh-CN" w:bidi="ar"/>
              </w:rPr>
              <w:t>2.药品零售单位人员相应人员学历证明或证书、注册证或备案证明。</w:t>
            </w:r>
            <w:r>
              <w:rPr>
                <w:rFonts w:hint="eastAsia" w:ascii="宋体" w:hAnsi="宋体" w:eastAsia="宋体" w:cs="宋体"/>
                <w:i w:val="0"/>
                <w:iCs w:val="0"/>
                <w:color w:val="auto"/>
                <w:kern w:val="21"/>
                <w:sz w:val="20"/>
                <w:szCs w:val="20"/>
                <w:u w:val="none"/>
                <w:lang w:val="en-US" w:eastAsia="zh-CN" w:bidi="ar"/>
              </w:rPr>
              <w:br w:type="textWrapping"/>
            </w:r>
            <w:r>
              <w:rPr>
                <w:rFonts w:hint="eastAsia" w:ascii="宋体" w:hAnsi="宋体" w:eastAsia="宋体" w:cs="宋体"/>
                <w:i w:val="0"/>
                <w:iCs w:val="0"/>
                <w:color w:val="auto"/>
                <w:kern w:val="21"/>
                <w:sz w:val="20"/>
                <w:szCs w:val="20"/>
                <w:u w:val="none"/>
                <w:lang w:val="en-US" w:eastAsia="zh-CN" w:bidi="ar"/>
              </w:rPr>
              <w:t>3.非本药品零售单位在职人员不得在营业场所内从事药品销售相关活动，药品零售单位人员发生变更的及时在系统更新。</w:t>
            </w:r>
            <w:r>
              <w:rPr>
                <w:rFonts w:hint="eastAsia" w:ascii="宋体" w:hAnsi="宋体" w:eastAsia="宋体" w:cs="宋体"/>
                <w:i w:val="0"/>
                <w:iCs w:val="0"/>
                <w:color w:val="auto"/>
                <w:kern w:val="21"/>
                <w:sz w:val="20"/>
                <w:szCs w:val="20"/>
                <w:u w:val="none"/>
                <w:lang w:val="en-US" w:eastAsia="zh-CN" w:bidi="ar"/>
              </w:rPr>
              <w:br w:type="textWrapping"/>
            </w:r>
            <w:r>
              <w:rPr>
                <w:rFonts w:hint="eastAsia" w:ascii="宋体" w:hAnsi="宋体" w:eastAsia="宋体" w:cs="宋体"/>
                <w:i w:val="0"/>
                <w:iCs w:val="0"/>
                <w:color w:val="auto"/>
                <w:kern w:val="21"/>
                <w:sz w:val="20"/>
                <w:szCs w:val="20"/>
                <w:u w:val="none"/>
                <w:lang w:val="en-US" w:eastAsia="zh-CN" w:bidi="ar"/>
              </w:rPr>
              <w:t>4.药品零售单位从事药品经营和质量管理工作的人员，应当符合有关法律法规及《规范》规定的资格要求，不得有相关法律法规禁止从业的情形。</w:t>
            </w:r>
            <w:r>
              <w:rPr>
                <w:rFonts w:hint="eastAsia" w:ascii="宋体" w:hAnsi="宋体" w:eastAsia="宋体" w:cs="宋体"/>
                <w:i w:val="0"/>
                <w:iCs w:val="0"/>
                <w:color w:val="auto"/>
                <w:kern w:val="21"/>
                <w:sz w:val="20"/>
                <w:szCs w:val="20"/>
                <w:u w:val="none"/>
                <w:lang w:val="en-US" w:eastAsia="zh-CN" w:bidi="ar"/>
              </w:rPr>
              <w:br w:type="textWrapping"/>
            </w:r>
            <w:r>
              <w:rPr>
                <w:rFonts w:hint="eastAsia" w:ascii="宋体" w:hAnsi="宋体" w:eastAsia="宋体" w:cs="宋体"/>
                <w:i w:val="0"/>
                <w:iCs w:val="0"/>
                <w:color w:val="auto"/>
                <w:kern w:val="21"/>
                <w:sz w:val="20"/>
                <w:szCs w:val="20"/>
                <w:u w:val="none"/>
                <w:lang w:val="en-US" w:eastAsia="zh-CN" w:bidi="ar"/>
              </w:rPr>
              <w:t>5.质量管理岗位、处方审核岗位的职责不得由其他岗位人员代为履行。</w:t>
            </w:r>
            <w:r>
              <w:rPr>
                <w:rFonts w:hint="eastAsia" w:ascii="宋体" w:hAnsi="宋体" w:eastAsia="宋体" w:cs="宋体"/>
                <w:i w:val="0"/>
                <w:iCs w:val="0"/>
                <w:color w:val="auto"/>
                <w:kern w:val="21"/>
                <w:sz w:val="20"/>
                <w:szCs w:val="20"/>
                <w:u w:val="none"/>
                <w:lang w:val="en-US" w:eastAsia="zh-CN" w:bidi="ar"/>
              </w:rPr>
              <w:br w:type="textWrapping"/>
            </w:r>
            <w:r>
              <w:rPr>
                <w:rFonts w:hint="eastAsia" w:ascii="宋体" w:hAnsi="宋体" w:eastAsia="宋体" w:cs="宋体"/>
                <w:i w:val="0"/>
                <w:iCs w:val="0"/>
                <w:color w:val="auto"/>
                <w:kern w:val="21"/>
                <w:sz w:val="20"/>
                <w:szCs w:val="20"/>
                <w:u w:val="none"/>
                <w:lang w:val="en-US" w:eastAsia="zh-CN" w:bidi="ar"/>
              </w:rPr>
              <w:t>6.直接接触药品岗位的人员进行岗前及年度健康检查，并建立健康档案。患有传染病或者其他可能污染药品的疾病的，不得从事直接接触药品的工作。</w:t>
            </w:r>
          </w:p>
        </w:tc>
        <w:tc>
          <w:tcPr>
            <w:tcW w:w="5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上传药品零售单位人员情况一览表、相应的药学技术人员证书（学历）、注册证（有效期内的执业药师注册证或澳门药学技术人员执业备案证明）、健康证等资料，人员变化时及时更新。每少一项扣0.5分，全部不符合条件的扣3分。（药品零售单位自评得分）【年】【人员有变更时需要系统更改】</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hint="eastAsia" w:ascii="宋体" w:hAnsi="宋体" w:eastAsia="宋体" w:cs="宋体"/>
                <w:b/>
                <w:bCs/>
                <w:i w:val="0"/>
                <w:iCs w:val="0"/>
                <w:color w:val="auto"/>
                <w:kern w:val="21"/>
                <w:sz w:val="20"/>
                <w:szCs w:val="20"/>
                <w:u w:val="none"/>
              </w:rPr>
            </w:pPr>
          </w:p>
        </w:tc>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hint="eastAsia" w:ascii="宋体" w:hAnsi="宋体" w:eastAsia="宋体" w:cs="宋体"/>
                <w:b/>
                <w:bCs/>
                <w:i w:val="0"/>
                <w:iCs w:val="0"/>
                <w:color w:val="auto"/>
                <w:kern w:val="21"/>
                <w:sz w:val="20"/>
                <w:szCs w:val="20"/>
                <w:u w:val="none"/>
              </w:rPr>
            </w:pPr>
          </w:p>
        </w:tc>
        <w:tc>
          <w:tcPr>
            <w:tcW w:w="618"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2.2</w:t>
            </w:r>
          </w:p>
        </w:tc>
        <w:tc>
          <w:tcPr>
            <w:tcW w:w="646"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培训</w:t>
            </w:r>
          </w:p>
        </w:tc>
        <w:tc>
          <w:tcPr>
            <w:tcW w:w="818"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2.2.1</w:t>
            </w:r>
          </w:p>
        </w:tc>
        <w:tc>
          <w:tcPr>
            <w:tcW w:w="4806"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药品零售单位各岗位人员应当接受相关法律法规及药品专业知识与技能的岗前培训和继续培训，以符合《规范》的要求。制定年度培训计划并开展定期培训，建立培训档案，使相关人员能正确理解并履行职责。</w:t>
            </w:r>
          </w:p>
        </w:tc>
        <w:tc>
          <w:tcPr>
            <w:tcW w:w="559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1.制定相应年度培训计划。不符合情况的，扣0.5分。【年】（药品零售单位自行上传文件，对应栏目有药品零售单位的上传文件，系统自动评分，未上传文件，扣相应分数。）</w:t>
            </w:r>
          </w:p>
        </w:tc>
        <w:tc>
          <w:tcPr>
            <w:tcW w:w="718"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0"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hint="eastAsia" w:ascii="宋体" w:hAnsi="宋体" w:eastAsia="宋体" w:cs="宋体"/>
                <w:b/>
                <w:bCs/>
                <w:i w:val="0"/>
                <w:iCs w:val="0"/>
                <w:color w:val="auto"/>
                <w:kern w:val="21"/>
                <w:sz w:val="20"/>
                <w:szCs w:val="20"/>
                <w:u w:val="none"/>
              </w:rPr>
            </w:pPr>
          </w:p>
        </w:tc>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hint="eastAsia" w:ascii="宋体" w:hAnsi="宋体" w:eastAsia="宋体" w:cs="宋体"/>
                <w:b/>
                <w:bCs/>
                <w:i w:val="0"/>
                <w:iCs w:val="0"/>
                <w:color w:val="auto"/>
                <w:kern w:val="21"/>
                <w:sz w:val="20"/>
                <w:szCs w:val="20"/>
                <w:u w:val="none"/>
              </w:rPr>
            </w:pPr>
          </w:p>
        </w:tc>
        <w:tc>
          <w:tcPr>
            <w:tcW w:w="61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auto"/>
                <w:kern w:val="21"/>
                <w:sz w:val="20"/>
                <w:szCs w:val="20"/>
                <w:u w:val="none"/>
              </w:rPr>
            </w:pPr>
          </w:p>
        </w:tc>
        <w:tc>
          <w:tcPr>
            <w:tcW w:w="64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auto"/>
                <w:kern w:val="21"/>
                <w:sz w:val="20"/>
                <w:szCs w:val="20"/>
                <w:u w:val="none"/>
              </w:rPr>
            </w:pPr>
          </w:p>
        </w:tc>
        <w:tc>
          <w:tcPr>
            <w:tcW w:w="81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auto"/>
                <w:kern w:val="21"/>
                <w:sz w:val="20"/>
                <w:szCs w:val="20"/>
                <w:u w:val="none"/>
              </w:rPr>
            </w:pPr>
          </w:p>
        </w:tc>
        <w:tc>
          <w:tcPr>
            <w:tcW w:w="480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left"/>
              <w:rPr>
                <w:rFonts w:hint="eastAsia" w:ascii="宋体" w:hAnsi="宋体" w:eastAsia="宋体" w:cs="宋体"/>
                <w:i w:val="0"/>
                <w:iCs w:val="0"/>
                <w:color w:val="auto"/>
                <w:kern w:val="21"/>
                <w:sz w:val="20"/>
                <w:szCs w:val="20"/>
                <w:u w:val="none"/>
              </w:rPr>
            </w:pPr>
          </w:p>
        </w:tc>
        <w:tc>
          <w:tcPr>
            <w:tcW w:w="559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2.上传岗前、继续培训记录或在系统上完成培训，已备案的澳门药学技术人员需按要求完成继续教育。不符合情况的扣2分。【年】【人员有新增时需要再次上传】（药品零售单位自行上传文件，对应栏目有药品零售单位的上传文件，系统自动评分，未上传文件，扣相应分数。合理缺项项目自动得分）</w:t>
            </w:r>
          </w:p>
        </w:tc>
        <w:tc>
          <w:tcPr>
            <w:tcW w:w="71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auto"/>
                <w:kern w:val="21"/>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621"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hint="eastAsia" w:ascii="宋体" w:hAnsi="宋体" w:eastAsia="宋体" w:cs="宋体"/>
                <w:b/>
                <w:bCs/>
                <w:i w:val="0"/>
                <w:iCs w:val="0"/>
                <w:color w:val="auto"/>
                <w:kern w:val="21"/>
                <w:sz w:val="20"/>
                <w:szCs w:val="20"/>
                <w:u w:val="none"/>
              </w:rPr>
            </w:pPr>
          </w:p>
        </w:tc>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jc w:val="center"/>
              <w:rPr>
                <w:rFonts w:hint="eastAsia" w:ascii="宋体" w:hAnsi="宋体" w:eastAsia="宋体" w:cs="宋体"/>
                <w:b/>
                <w:bCs/>
                <w:i w:val="0"/>
                <w:iCs w:val="0"/>
                <w:color w:val="auto"/>
                <w:kern w:val="21"/>
                <w:sz w:val="20"/>
                <w:szCs w:val="20"/>
                <w:u w:val="none"/>
              </w:rPr>
            </w:pPr>
          </w:p>
        </w:tc>
        <w:tc>
          <w:tcPr>
            <w:tcW w:w="618"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auto"/>
                <w:kern w:val="21"/>
                <w:sz w:val="20"/>
                <w:szCs w:val="20"/>
                <w:u w:val="none"/>
              </w:rPr>
            </w:pPr>
          </w:p>
        </w:tc>
        <w:tc>
          <w:tcPr>
            <w:tcW w:w="646" w:type="dxa"/>
            <w:vMerge w:val="continue"/>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宋体" w:hAnsi="宋体" w:eastAsia="宋体" w:cs="宋体"/>
                <w:i w:val="0"/>
                <w:iCs w:val="0"/>
                <w:color w:val="auto"/>
                <w:kern w:val="21"/>
                <w:sz w:val="20"/>
                <w:szCs w:val="20"/>
                <w:u w:val="none"/>
              </w:rPr>
            </w:pP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2.2.2</w:t>
            </w:r>
          </w:p>
        </w:tc>
        <w:tc>
          <w:tcPr>
            <w:tcW w:w="4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药品零售单位应当为销售特殊管理的药品、国家有专门管理要求的药品、冷藏药品的人员接受相应培训提供条件，使其掌握相关法律法规和专业知识。（合理缺项）</w:t>
            </w:r>
          </w:p>
        </w:tc>
        <w:tc>
          <w:tcPr>
            <w:tcW w:w="5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药品零售单位上传相应培训记录。不符合情况的，扣0.58分。【年】【管理相关药品人员有变化时需要再次上传】（药品零售单位自评得分，合理缺项项目自动得分）</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0.58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auto"/>
                <w:kern w:val="21"/>
                <w:sz w:val="20"/>
                <w:szCs w:val="20"/>
                <w:u w:val="none"/>
              </w:rPr>
            </w:pPr>
          </w:p>
        </w:tc>
        <w:tc>
          <w:tcPr>
            <w:tcW w:w="619"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auto"/>
                <w:kern w:val="21"/>
                <w:sz w:val="20"/>
                <w:szCs w:val="20"/>
                <w:u w:val="none"/>
              </w:rPr>
            </w:pPr>
          </w:p>
        </w:tc>
        <w:tc>
          <w:tcPr>
            <w:tcW w:w="618"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2.3</w:t>
            </w:r>
          </w:p>
        </w:tc>
        <w:tc>
          <w:tcPr>
            <w:tcW w:w="646"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公示</w:t>
            </w: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2.3.1</w:t>
            </w:r>
          </w:p>
        </w:tc>
        <w:tc>
          <w:tcPr>
            <w:tcW w:w="4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营业人员应当佩戴有照片、姓名、岗位等内容的工作牌，是执业药师和药学技术人员的，工作牌还应当标明执业资格或者药学专业技术职称。在营业场所内，工作人员需着整洁卫生的工作服、佩戴工作证。</w:t>
            </w:r>
          </w:p>
        </w:tc>
        <w:tc>
          <w:tcPr>
            <w:tcW w:w="5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按要求执行的，不符合情况的，扣0.5分。【年】（药品零售单位自评得分）</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auto"/>
                <w:kern w:val="21"/>
                <w:sz w:val="20"/>
                <w:szCs w:val="20"/>
                <w:u w:val="none"/>
              </w:rPr>
            </w:pPr>
          </w:p>
        </w:tc>
        <w:tc>
          <w:tcPr>
            <w:tcW w:w="619"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auto"/>
                <w:kern w:val="21"/>
                <w:sz w:val="20"/>
                <w:szCs w:val="20"/>
                <w:u w:val="none"/>
              </w:rPr>
            </w:pPr>
          </w:p>
        </w:tc>
        <w:tc>
          <w:tcPr>
            <w:tcW w:w="618"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kern w:val="21"/>
                <w:sz w:val="20"/>
                <w:szCs w:val="20"/>
                <w:u w:val="none"/>
              </w:rPr>
            </w:pPr>
          </w:p>
        </w:tc>
        <w:tc>
          <w:tcPr>
            <w:tcW w:w="64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kern w:val="21"/>
                <w:sz w:val="20"/>
                <w:szCs w:val="20"/>
                <w:u w:val="none"/>
              </w:rPr>
            </w:pP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2.3.2</w:t>
            </w:r>
          </w:p>
        </w:tc>
        <w:tc>
          <w:tcPr>
            <w:tcW w:w="4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药品零售单位应当亮证经营。</w:t>
            </w:r>
          </w:p>
        </w:tc>
        <w:tc>
          <w:tcPr>
            <w:tcW w:w="5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能在显著位置悬挂《药品经营许可证》、营业执照、执业药师注册证、澳门药学技术人员备案证明，不符合情况的，扣0.5分。（药品零售单位自评得分）【年】</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0" w:hRule="atLeast"/>
        </w:trPr>
        <w:tc>
          <w:tcPr>
            <w:tcW w:w="621"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21"/>
                <w:sz w:val="20"/>
                <w:szCs w:val="20"/>
                <w:u w:val="none"/>
              </w:rPr>
            </w:pPr>
            <w:r>
              <w:rPr>
                <w:rFonts w:hint="eastAsia" w:ascii="宋体" w:hAnsi="宋体" w:eastAsia="宋体" w:cs="宋体"/>
                <w:b/>
                <w:bCs/>
                <w:i w:val="0"/>
                <w:iCs w:val="0"/>
                <w:color w:val="auto"/>
                <w:kern w:val="21"/>
                <w:sz w:val="20"/>
                <w:szCs w:val="20"/>
                <w:u w:val="none"/>
                <w:lang w:val="en-US" w:eastAsia="zh-CN" w:bidi="ar"/>
              </w:rPr>
              <w:t>3.0</w:t>
            </w:r>
          </w:p>
        </w:tc>
        <w:tc>
          <w:tcPr>
            <w:tcW w:w="619"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21"/>
                <w:sz w:val="20"/>
                <w:szCs w:val="20"/>
                <w:u w:val="none"/>
              </w:rPr>
            </w:pPr>
            <w:r>
              <w:rPr>
                <w:rFonts w:hint="eastAsia" w:ascii="宋体" w:hAnsi="宋体" w:eastAsia="宋体" w:cs="宋体"/>
                <w:b/>
                <w:bCs/>
                <w:i w:val="0"/>
                <w:iCs w:val="0"/>
                <w:color w:val="auto"/>
                <w:kern w:val="21"/>
                <w:sz w:val="20"/>
                <w:szCs w:val="20"/>
                <w:u w:val="none"/>
                <w:lang w:val="en-US" w:eastAsia="zh-CN" w:bidi="ar"/>
              </w:rPr>
              <w:t>场所与设备</w:t>
            </w:r>
          </w:p>
        </w:tc>
        <w:tc>
          <w:tcPr>
            <w:tcW w:w="618"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3.1</w:t>
            </w:r>
          </w:p>
        </w:tc>
        <w:tc>
          <w:tcPr>
            <w:tcW w:w="646"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场所</w:t>
            </w: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3.1.1</w:t>
            </w:r>
          </w:p>
        </w:tc>
        <w:tc>
          <w:tcPr>
            <w:tcW w:w="4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药品零售单位的营业场所，应当与其药品经营范围、经营规模相适应，有货架和柜台；营业场所应当与药品储存、办公、生活辅助及其他区域分开，并具有相应设施或者采取其他有效措施，避免药品受室外环境的影响，并做到宽敞、明亮、整洁、卫生。</w:t>
            </w:r>
          </w:p>
        </w:tc>
        <w:tc>
          <w:tcPr>
            <w:tcW w:w="5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不符合情况的，扣0.86分。（药品零售单位自评得分）【月】</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0.86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auto"/>
                <w:kern w:val="21"/>
                <w:sz w:val="20"/>
                <w:szCs w:val="20"/>
                <w:u w:val="none"/>
              </w:rPr>
            </w:pPr>
          </w:p>
        </w:tc>
        <w:tc>
          <w:tcPr>
            <w:tcW w:w="619"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auto"/>
                <w:kern w:val="21"/>
                <w:sz w:val="20"/>
                <w:szCs w:val="20"/>
                <w:u w:val="none"/>
              </w:rPr>
            </w:pPr>
          </w:p>
        </w:tc>
        <w:tc>
          <w:tcPr>
            <w:tcW w:w="618"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kern w:val="21"/>
                <w:sz w:val="20"/>
                <w:szCs w:val="20"/>
                <w:u w:val="none"/>
              </w:rPr>
            </w:pPr>
          </w:p>
        </w:tc>
        <w:tc>
          <w:tcPr>
            <w:tcW w:w="64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kern w:val="21"/>
                <w:sz w:val="20"/>
                <w:szCs w:val="20"/>
                <w:u w:val="none"/>
              </w:rPr>
            </w:pP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3.1.2</w:t>
            </w:r>
          </w:p>
        </w:tc>
        <w:tc>
          <w:tcPr>
            <w:tcW w:w="4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药品零售单位设置库房的，应当做到库房内墙、顶光洁，地面平整，门窗结构严密；有可靠的安全防护、防盗等措施。储存中药饮片应当设立专用库房。(合理缺项）</w:t>
            </w:r>
          </w:p>
        </w:tc>
        <w:tc>
          <w:tcPr>
            <w:tcW w:w="5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不符合情况的，扣1.12分。（药品零售单位自评得分，合理缺项项目自动得分）【月】</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1.12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00"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auto"/>
                <w:kern w:val="21"/>
                <w:sz w:val="20"/>
                <w:szCs w:val="20"/>
                <w:u w:val="none"/>
              </w:rPr>
            </w:pPr>
          </w:p>
        </w:tc>
        <w:tc>
          <w:tcPr>
            <w:tcW w:w="619"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auto"/>
                <w:kern w:val="21"/>
                <w:sz w:val="20"/>
                <w:szCs w:val="20"/>
                <w:u w:val="none"/>
              </w:rPr>
            </w:pPr>
          </w:p>
        </w:tc>
        <w:tc>
          <w:tcPr>
            <w:tcW w:w="618"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3.2</w:t>
            </w:r>
          </w:p>
        </w:tc>
        <w:tc>
          <w:tcPr>
            <w:tcW w:w="646"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设备</w:t>
            </w: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3.2.1</w:t>
            </w:r>
          </w:p>
        </w:tc>
        <w:tc>
          <w:tcPr>
            <w:tcW w:w="4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药品零售单位应当按照国家有关规定，对计量器具、温湿度监测设备等定期进行校准或者检定。每年至少进行一次校准或检定，并出具合格证书。包括但不限于以下内容：</w:t>
            </w:r>
            <w:r>
              <w:rPr>
                <w:rFonts w:hint="eastAsia" w:ascii="宋体" w:hAnsi="宋体" w:eastAsia="宋体" w:cs="宋体"/>
                <w:i w:val="0"/>
                <w:iCs w:val="0"/>
                <w:color w:val="auto"/>
                <w:kern w:val="21"/>
                <w:sz w:val="20"/>
                <w:szCs w:val="20"/>
                <w:u w:val="none"/>
                <w:lang w:val="en-US" w:eastAsia="zh-CN" w:bidi="ar"/>
              </w:rPr>
              <w:br w:type="textWrapping"/>
            </w:r>
            <w:r>
              <w:rPr>
                <w:rFonts w:hint="eastAsia" w:ascii="宋体" w:hAnsi="宋体" w:eastAsia="宋体" w:cs="宋体"/>
                <w:i w:val="0"/>
                <w:iCs w:val="0"/>
                <w:color w:val="auto"/>
                <w:kern w:val="21"/>
                <w:sz w:val="20"/>
                <w:szCs w:val="20"/>
                <w:u w:val="none"/>
                <w:lang w:val="en-US" w:eastAsia="zh-CN" w:bidi="ar"/>
              </w:rPr>
              <w:t>1.温度计</w:t>
            </w:r>
            <w:r>
              <w:rPr>
                <w:rFonts w:hint="eastAsia" w:ascii="宋体" w:hAnsi="宋体" w:eastAsia="宋体" w:cs="宋体"/>
                <w:i w:val="0"/>
                <w:iCs w:val="0"/>
                <w:color w:val="auto"/>
                <w:kern w:val="21"/>
                <w:sz w:val="20"/>
                <w:szCs w:val="20"/>
                <w:u w:val="none"/>
                <w:lang w:val="en-US" w:eastAsia="zh-CN" w:bidi="ar"/>
              </w:rPr>
              <w:br w:type="textWrapping"/>
            </w:r>
            <w:r>
              <w:rPr>
                <w:rFonts w:hint="eastAsia" w:ascii="宋体" w:hAnsi="宋体" w:eastAsia="宋体" w:cs="宋体"/>
                <w:i w:val="0"/>
                <w:iCs w:val="0"/>
                <w:color w:val="auto"/>
                <w:kern w:val="21"/>
                <w:sz w:val="20"/>
                <w:szCs w:val="20"/>
                <w:u w:val="none"/>
                <w:lang w:val="en-US" w:eastAsia="zh-CN" w:bidi="ar"/>
              </w:rPr>
              <w:t>2.湿度计</w:t>
            </w:r>
            <w:r>
              <w:rPr>
                <w:rFonts w:hint="eastAsia" w:ascii="宋体" w:hAnsi="宋体" w:eastAsia="宋体" w:cs="宋体"/>
                <w:i w:val="0"/>
                <w:iCs w:val="0"/>
                <w:color w:val="auto"/>
                <w:kern w:val="21"/>
                <w:sz w:val="20"/>
                <w:szCs w:val="20"/>
                <w:u w:val="none"/>
                <w:lang w:val="en-US" w:eastAsia="zh-CN" w:bidi="ar"/>
              </w:rPr>
              <w:br w:type="textWrapping"/>
            </w:r>
            <w:r>
              <w:rPr>
                <w:rFonts w:hint="eastAsia" w:ascii="宋体" w:hAnsi="宋体" w:eastAsia="宋体" w:cs="宋体"/>
                <w:i w:val="0"/>
                <w:iCs w:val="0"/>
                <w:color w:val="auto"/>
                <w:kern w:val="21"/>
                <w:sz w:val="20"/>
                <w:szCs w:val="20"/>
                <w:u w:val="none"/>
                <w:lang w:val="en-US" w:eastAsia="zh-CN" w:bidi="ar"/>
              </w:rPr>
              <w:t>3.计量器具（无中药饮片范围，合理缺项）</w:t>
            </w:r>
          </w:p>
        </w:tc>
        <w:tc>
          <w:tcPr>
            <w:tcW w:w="5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上传计量器具、温湿度等设备校准或检定合格证明文件，不符合情况的，扣1.72分。（药品零售单位自行上传文件，对应栏目有药品零售单位的上传文件，系统自动评分，未上传文件，扣相应分数。合理缺项项目自动得分）【年】</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1.72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20"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auto"/>
                <w:kern w:val="21"/>
                <w:sz w:val="20"/>
                <w:szCs w:val="20"/>
                <w:u w:val="none"/>
              </w:rPr>
            </w:pPr>
          </w:p>
        </w:tc>
        <w:tc>
          <w:tcPr>
            <w:tcW w:w="619"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auto"/>
                <w:kern w:val="21"/>
                <w:sz w:val="20"/>
                <w:szCs w:val="20"/>
                <w:u w:val="none"/>
              </w:rPr>
            </w:pPr>
          </w:p>
        </w:tc>
        <w:tc>
          <w:tcPr>
            <w:tcW w:w="618"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kern w:val="21"/>
                <w:sz w:val="20"/>
                <w:szCs w:val="20"/>
                <w:u w:val="none"/>
              </w:rPr>
            </w:pPr>
          </w:p>
        </w:tc>
        <w:tc>
          <w:tcPr>
            <w:tcW w:w="64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kern w:val="21"/>
                <w:sz w:val="20"/>
                <w:szCs w:val="20"/>
                <w:u w:val="none"/>
              </w:rPr>
            </w:pP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3.2.2</w:t>
            </w:r>
          </w:p>
        </w:tc>
        <w:tc>
          <w:tcPr>
            <w:tcW w:w="4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药品零售单位的经营场所应有符合其经营范围的专用设备。</w:t>
            </w:r>
            <w:r>
              <w:rPr>
                <w:rFonts w:hint="eastAsia" w:ascii="宋体" w:hAnsi="宋体" w:eastAsia="宋体" w:cs="宋体"/>
                <w:i w:val="0"/>
                <w:iCs w:val="0"/>
                <w:color w:val="auto"/>
                <w:kern w:val="21"/>
                <w:sz w:val="20"/>
                <w:szCs w:val="20"/>
                <w:u w:val="none"/>
                <w:lang w:val="en-US" w:eastAsia="zh-CN" w:bidi="ar"/>
              </w:rPr>
              <w:br w:type="textWrapping"/>
            </w:r>
            <w:r>
              <w:rPr>
                <w:rFonts w:hint="eastAsia" w:ascii="宋体" w:hAnsi="宋体" w:eastAsia="宋体" w:cs="宋体"/>
                <w:i w:val="0"/>
                <w:iCs w:val="0"/>
                <w:color w:val="auto"/>
                <w:kern w:val="21"/>
                <w:sz w:val="20"/>
                <w:szCs w:val="20"/>
                <w:u w:val="none"/>
                <w:lang w:val="en-US" w:eastAsia="zh-CN" w:bidi="ar"/>
              </w:rPr>
              <w:t>1.应当有监测、调控温度的设备。</w:t>
            </w:r>
            <w:r>
              <w:rPr>
                <w:rFonts w:hint="eastAsia" w:ascii="宋体" w:hAnsi="宋体" w:eastAsia="宋体" w:cs="宋体"/>
                <w:i w:val="0"/>
                <w:iCs w:val="0"/>
                <w:color w:val="auto"/>
                <w:kern w:val="21"/>
                <w:sz w:val="20"/>
                <w:szCs w:val="20"/>
                <w:u w:val="none"/>
                <w:lang w:val="en-US" w:eastAsia="zh-CN" w:bidi="ar"/>
              </w:rPr>
              <w:br w:type="textWrapping"/>
            </w:r>
            <w:r>
              <w:rPr>
                <w:rFonts w:hint="eastAsia" w:ascii="宋体" w:hAnsi="宋体" w:eastAsia="宋体" w:cs="宋体"/>
                <w:i w:val="0"/>
                <w:iCs w:val="0"/>
                <w:color w:val="auto"/>
                <w:kern w:val="21"/>
                <w:sz w:val="20"/>
                <w:szCs w:val="20"/>
                <w:u w:val="none"/>
                <w:lang w:val="en-US" w:eastAsia="zh-CN" w:bidi="ar"/>
              </w:rPr>
              <w:t>2.经营中药饮片的，有存放饮片和处方调配的设备。（合理缺项）</w:t>
            </w:r>
            <w:r>
              <w:rPr>
                <w:rFonts w:hint="eastAsia" w:ascii="宋体" w:hAnsi="宋体" w:eastAsia="宋体" w:cs="宋体"/>
                <w:i w:val="0"/>
                <w:iCs w:val="0"/>
                <w:color w:val="auto"/>
                <w:kern w:val="21"/>
                <w:sz w:val="20"/>
                <w:szCs w:val="20"/>
                <w:u w:val="none"/>
                <w:lang w:val="en-US" w:eastAsia="zh-CN" w:bidi="ar"/>
              </w:rPr>
              <w:br w:type="textWrapping"/>
            </w:r>
            <w:r>
              <w:rPr>
                <w:rFonts w:hint="eastAsia" w:ascii="宋体" w:hAnsi="宋体" w:eastAsia="宋体" w:cs="宋体"/>
                <w:i w:val="0"/>
                <w:iCs w:val="0"/>
                <w:color w:val="auto"/>
                <w:kern w:val="21"/>
                <w:sz w:val="20"/>
                <w:szCs w:val="20"/>
                <w:u w:val="none"/>
                <w:lang w:val="en-US" w:eastAsia="zh-CN" w:bidi="ar"/>
              </w:rPr>
              <w:t>3.经营冷藏药品的，有专用冷藏设备。（合理缺项）</w:t>
            </w:r>
            <w:r>
              <w:rPr>
                <w:rFonts w:hint="eastAsia" w:ascii="宋体" w:hAnsi="宋体" w:eastAsia="宋体" w:cs="宋体"/>
                <w:i w:val="0"/>
                <w:iCs w:val="0"/>
                <w:color w:val="auto"/>
                <w:kern w:val="21"/>
                <w:sz w:val="20"/>
                <w:szCs w:val="20"/>
                <w:u w:val="none"/>
                <w:lang w:val="en-US" w:eastAsia="zh-CN" w:bidi="ar"/>
              </w:rPr>
              <w:br w:type="textWrapping"/>
            </w:r>
            <w:r>
              <w:rPr>
                <w:rFonts w:hint="eastAsia" w:ascii="宋体" w:hAnsi="宋体" w:eastAsia="宋体" w:cs="宋体"/>
                <w:i w:val="0"/>
                <w:iCs w:val="0"/>
                <w:color w:val="auto"/>
                <w:kern w:val="21"/>
                <w:sz w:val="20"/>
                <w:szCs w:val="20"/>
                <w:u w:val="none"/>
                <w:lang w:val="en-US" w:eastAsia="zh-CN" w:bidi="ar"/>
              </w:rPr>
              <w:t>4.经营第二类精神药品、毒性中药品种和罂粟壳的，有符合安全规定的专用存放设备。（合理缺项）</w:t>
            </w:r>
            <w:r>
              <w:rPr>
                <w:rFonts w:hint="eastAsia" w:ascii="宋体" w:hAnsi="宋体" w:eastAsia="宋体" w:cs="宋体"/>
                <w:i w:val="0"/>
                <w:iCs w:val="0"/>
                <w:color w:val="auto"/>
                <w:kern w:val="21"/>
                <w:sz w:val="20"/>
                <w:szCs w:val="20"/>
                <w:u w:val="none"/>
                <w:lang w:val="en-US" w:eastAsia="zh-CN" w:bidi="ar"/>
              </w:rPr>
              <w:br w:type="textWrapping"/>
            </w:r>
            <w:r>
              <w:rPr>
                <w:rFonts w:hint="eastAsia" w:ascii="宋体" w:hAnsi="宋体" w:eastAsia="宋体" w:cs="宋体"/>
                <w:i w:val="0"/>
                <w:iCs w:val="0"/>
                <w:color w:val="auto"/>
                <w:kern w:val="21"/>
                <w:sz w:val="20"/>
                <w:szCs w:val="20"/>
                <w:u w:val="none"/>
                <w:lang w:val="en-US" w:eastAsia="zh-CN" w:bidi="ar"/>
              </w:rPr>
              <w:t>5.药品拆零销售所需的调配工具、包装用品。（合理缺项）</w:t>
            </w:r>
            <w:r>
              <w:rPr>
                <w:rFonts w:hint="eastAsia" w:ascii="宋体" w:hAnsi="宋体" w:eastAsia="宋体" w:cs="宋体"/>
                <w:i w:val="0"/>
                <w:iCs w:val="0"/>
                <w:color w:val="auto"/>
                <w:kern w:val="21"/>
                <w:sz w:val="20"/>
                <w:szCs w:val="20"/>
                <w:u w:val="none"/>
                <w:lang w:val="en-US" w:eastAsia="zh-CN" w:bidi="ar"/>
              </w:rPr>
              <w:br w:type="textWrapping"/>
            </w:r>
            <w:r>
              <w:rPr>
                <w:rFonts w:hint="eastAsia" w:ascii="宋体" w:hAnsi="宋体" w:eastAsia="宋体" w:cs="宋体"/>
                <w:i w:val="0"/>
                <w:iCs w:val="0"/>
                <w:color w:val="auto"/>
                <w:kern w:val="21"/>
                <w:sz w:val="20"/>
                <w:szCs w:val="20"/>
                <w:u w:val="none"/>
                <w:lang w:val="en-US" w:eastAsia="zh-CN" w:bidi="ar"/>
              </w:rPr>
              <w:t>6.经营特殊管理的药品应当有符合国家规定的储存设施。（合理缺项）</w:t>
            </w:r>
          </w:p>
        </w:tc>
        <w:tc>
          <w:tcPr>
            <w:tcW w:w="5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第1,2,4,5,6项，不符合情况的，扣0.58分；第3项，不符合情况的，扣0.65分；全部不符合的共扣3.55分。（药品零售单位自评得分）【年】</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3.55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0"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auto"/>
                <w:kern w:val="21"/>
                <w:sz w:val="20"/>
                <w:szCs w:val="20"/>
                <w:u w:val="none"/>
              </w:rPr>
            </w:pPr>
          </w:p>
        </w:tc>
        <w:tc>
          <w:tcPr>
            <w:tcW w:w="619"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auto"/>
                <w:kern w:val="21"/>
                <w:sz w:val="20"/>
                <w:szCs w:val="20"/>
                <w:u w:val="none"/>
              </w:rPr>
            </w:pPr>
          </w:p>
        </w:tc>
        <w:tc>
          <w:tcPr>
            <w:tcW w:w="618"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kern w:val="21"/>
                <w:sz w:val="20"/>
                <w:szCs w:val="20"/>
                <w:u w:val="none"/>
              </w:rPr>
            </w:pPr>
          </w:p>
        </w:tc>
        <w:tc>
          <w:tcPr>
            <w:tcW w:w="64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kern w:val="21"/>
                <w:sz w:val="20"/>
                <w:szCs w:val="20"/>
                <w:u w:val="none"/>
              </w:rPr>
            </w:pP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3.2.3</w:t>
            </w:r>
          </w:p>
        </w:tc>
        <w:tc>
          <w:tcPr>
            <w:tcW w:w="4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药品零售单位设置库房的，应有相关的专用设备。（合理缺项）</w:t>
            </w:r>
            <w:r>
              <w:rPr>
                <w:rFonts w:hint="eastAsia" w:ascii="宋体" w:hAnsi="宋体" w:eastAsia="宋体" w:cs="宋体"/>
                <w:i w:val="0"/>
                <w:iCs w:val="0"/>
                <w:color w:val="auto"/>
                <w:kern w:val="21"/>
                <w:sz w:val="20"/>
                <w:szCs w:val="20"/>
                <w:u w:val="none"/>
                <w:lang w:val="en-US" w:eastAsia="zh-CN" w:bidi="ar"/>
              </w:rPr>
              <w:br w:type="textWrapping"/>
            </w:r>
            <w:r>
              <w:rPr>
                <w:rFonts w:hint="eastAsia" w:ascii="宋体" w:hAnsi="宋体" w:eastAsia="宋体" w:cs="宋体"/>
                <w:i w:val="0"/>
                <w:iCs w:val="0"/>
                <w:color w:val="auto"/>
                <w:kern w:val="21"/>
                <w:sz w:val="20"/>
                <w:szCs w:val="20"/>
                <w:u w:val="none"/>
                <w:lang w:val="en-US" w:eastAsia="zh-CN" w:bidi="ar"/>
              </w:rPr>
              <w:t>1.应当有药品与地面之间有效隔离的设备。</w:t>
            </w:r>
            <w:r>
              <w:rPr>
                <w:rFonts w:hint="eastAsia" w:ascii="宋体" w:hAnsi="宋体" w:eastAsia="宋体" w:cs="宋体"/>
                <w:i w:val="0"/>
                <w:iCs w:val="0"/>
                <w:color w:val="auto"/>
                <w:kern w:val="21"/>
                <w:sz w:val="20"/>
                <w:szCs w:val="20"/>
                <w:u w:val="none"/>
                <w:lang w:val="en-US" w:eastAsia="zh-CN" w:bidi="ar"/>
              </w:rPr>
              <w:br w:type="textWrapping"/>
            </w:r>
            <w:r>
              <w:rPr>
                <w:rFonts w:hint="eastAsia" w:ascii="宋体" w:hAnsi="宋体" w:eastAsia="宋体" w:cs="宋体"/>
                <w:i w:val="0"/>
                <w:iCs w:val="0"/>
                <w:color w:val="auto"/>
                <w:kern w:val="21"/>
                <w:sz w:val="20"/>
                <w:szCs w:val="20"/>
                <w:u w:val="none"/>
                <w:lang w:val="en-US" w:eastAsia="zh-CN" w:bidi="ar"/>
              </w:rPr>
              <w:t>2.应当有避光、通风、防潮、防虫、防鼠等设备。</w:t>
            </w:r>
            <w:r>
              <w:rPr>
                <w:rFonts w:hint="eastAsia" w:ascii="宋体" w:hAnsi="宋体" w:eastAsia="宋体" w:cs="宋体"/>
                <w:i w:val="0"/>
                <w:iCs w:val="0"/>
                <w:color w:val="auto"/>
                <w:kern w:val="21"/>
                <w:sz w:val="20"/>
                <w:szCs w:val="20"/>
                <w:u w:val="none"/>
                <w:lang w:val="en-US" w:eastAsia="zh-CN" w:bidi="ar"/>
              </w:rPr>
              <w:br w:type="textWrapping"/>
            </w:r>
            <w:r>
              <w:rPr>
                <w:rFonts w:hint="eastAsia" w:ascii="宋体" w:hAnsi="宋体" w:eastAsia="宋体" w:cs="宋体"/>
                <w:i w:val="0"/>
                <w:iCs w:val="0"/>
                <w:color w:val="auto"/>
                <w:kern w:val="21"/>
                <w:sz w:val="20"/>
                <w:szCs w:val="20"/>
                <w:u w:val="none"/>
                <w:lang w:val="en-US" w:eastAsia="zh-CN" w:bidi="ar"/>
              </w:rPr>
              <w:t>3.应当有有效监测和调控温湿度的设备。</w:t>
            </w:r>
            <w:r>
              <w:rPr>
                <w:rFonts w:hint="eastAsia" w:ascii="宋体" w:hAnsi="宋体" w:eastAsia="宋体" w:cs="宋体"/>
                <w:i w:val="0"/>
                <w:iCs w:val="0"/>
                <w:color w:val="auto"/>
                <w:kern w:val="21"/>
                <w:sz w:val="20"/>
                <w:szCs w:val="20"/>
                <w:u w:val="none"/>
                <w:lang w:val="en-US" w:eastAsia="zh-CN" w:bidi="ar"/>
              </w:rPr>
              <w:br w:type="textWrapping"/>
            </w:r>
            <w:r>
              <w:rPr>
                <w:rFonts w:hint="eastAsia" w:ascii="宋体" w:hAnsi="宋体" w:eastAsia="宋体" w:cs="宋体"/>
                <w:i w:val="0"/>
                <w:iCs w:val="0"/>
                <w:color w:val="auto"/>
                <w:kern w:val="21"/>
                <w:sz w:val="20"/>
                <w:szCs w:val="20"/>
                <w:u w:val="none"/>
                <w:lang w:val="en-US" w:eastAsia="zh-CN" w:bidi="ar"/>
              </w:rPr>
              <w:t>4.应当有符合储存作业要求的照明设备。</w:t>
            </w:r>
            <w:r>
              <w:rPr>
                <w:rFonts w:hint="eastAsia" w:ascii="宋体" w:hAnsi="宋体" w:eastAsia="宋体" w:cs="宋体"/>
                <w:i w:val="0"/>
                <w:iCs w:val="0"/>
                <w:color w:val="auto"/>
                <w:kern w:val="21"/>
                <w:sz w:val="20"/>
                <w:szCs w:val="20"/>
                <w:u w:val="none"/>
                <w:lang w:val="en-US" w:eastAsia="zh-CN" w:bidi="ar"/>
              </w:rPr>
              <w:br w:type="textWrapping"/>
            </w:r>
            <w:r>
              <w:rPr>
                <w:rFonts w:hint="eastAsia" w:ascii="宋体" w:hAnsi="宋体" w:eastAsia="宋体" w:cs="宋体"/>
                <w:i w:val="0"/>
                <w:iCs w:val="0"/>
                <w:color w:val="auto"/>
                <w:kern w:val="21"/>
                <w:sz w:val="20"/>
                <w:szCs w:val="20"/>
                <w:u w:val="none"/>
                <w:lang w:val="en-US" w:eastAsia="zh-CN" w:bidi="ar"/>
              </w:rPr>
              <w:t>5.应当有验收专用场所。</w:t>
            </w:r>
            <w:r>
              <w:rPr>
                <w:rFonts w:hint="eastAsia" w:ascii="宋体" w:hAnsi="宋体" w:eastAsia="宋体" w:cs="宋体"/>
                <w:i w:val="0"/>
                <w:iCs w:val="0"/>
                <w:color w:val="auto"/>
                <w:kern w:val="21"/>
                <w:sz w:val="20"/>
                <w:szCs w:val="20"/>
                <w:u w:val="none"/>
                <w:lang w:val="en-US" w:eastAsia="zh-CN" w:bidi="ar"/>
              </w:rPr>
              <w:br w:type="textWrapping"/>
            </w:r>
            <w:r>
              <w:rPr>
                <w:rFonts w:hint="eastAsia" w:ascii="宋体" w:hAnsi="宋体" w:eastAsia="宋体" w:cs="宋体"/>
                <w:i w:val="0"/>
                <w:iCs w:val="0"/>
                <w:color w:val="auto"/>
                <w:kern w:val="21"/>
                <w:sz w:val="20"/>
                <w:szCs w:val="20"/>
                <w:u w:val="none"/>
                <w:lang w:val="en-US" w:eastAsia="zh-CN" w:bidi="ar"/>
              </w:rPr>
              <w:t>6.应当有不合格药品专用存放场所。</w:t>
            </w:r>
            <w:r>
              <w:rPr>
                <w:rFonts w:hint="eastAsia" w:ascii="宋体" w:hAnsi="宋体" w:eastAsia="宋体" w:cs="宋体"/>
                <w:i w:val="0"/>
                <w:iCs w:val="0"/>
                <w:color w:val="auto"/>
                <w:kern w:val="21"/>
                <w:sz w:val="20"/>
                <w:szCs w:val="20"/>
                <w:u w:val="none"/>
                <w:lang w:val="en-US" w:eastAsia="zh-CN" w:bidi="ar"/>
              </w:rPr>
              <w:br w:type="textWrapping"/>
            </w:r>
            <w:r>
              <w:rPr>
                <w:rFonts w:hint="eastAsia" w:ascii="宋体" w:hAnsi="宋体" w:eastAsia="宋体" w:cs="宋体"/>
                <w:i w:val="0"/>
                <w:iCs w:val="0"/>
                <w:color w:val="auto"/>
                <w:kern w:val="21"/>
                <w:sz w:val="20"/>
                <w:szCs w:val="20"/>
                <w:u w:val="none"/>
                <w:lang w:val="en-US" w:eastAsia="zh-CN" w:bidi="ar"/>
              </w:rPr>
              <w:t>7.经营冷藏药品的，应当有与其经营品种及经营规模相适应的专用设备。</w:t>
            </w:r>
          </w:p>
        </w:tc>
        <w:tc>
          <w:tcPr>
            <w:tcW w:w="5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第1,2,3,4,5,6项，不符合情况的，扣0.5分；第7项，不符合情况的，扣0.55分；全部不符合的共扣3.55分。（药品零售单位自评得分，合理缺项项目自动得分）【年】</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3.55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621"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21"/>
                <w:sz w:val="20"/>
                <w:szCs w:val="20"/>
                <w:u w:val="none"/>
              </w:rPr>
            </w:pPr>
            <w:r>
              <w:rPr>
                <w:rFonts w:hint="eastAsia" w:ascii="宋体" w:hAnsi="宋体" w:eastAsia="宋体" w:cs="宋体"/>
                <w:b/>
                <w:bCs/>
                <w:i w:val="0"/>
                <w:iCs w:val="0"/>
                <w:color w:val="auto"/>
                <w:kern w:val="21"/>
                <w:sz w:val="20"/>
                <w:szCs w:val="20"/>
                <w:u w:val="none"/>
                <w:lang w:val="en-US" w:eastAsia="zh-CN" w:bidi="ar"/>
              </w:rPr>
              <w:t>4.0</w:t>
            </w:r>
          </w:p>
        </w:tc>
        <w:tc>
          <w:tcPr>
            <w:tcW w:w="619"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21"/>
                <w:sz w:val="20"/>
                <w:szCs w:val="20"/>
                <w:u w:val="none"/>
              </w:rPr>
            </w:pPr>
            <w:r>
              <w:rPr>
                <w:rFonts w:hint="eastAsia" w:ascii="宋体" w:hAnsi="宋体" w:eastAsia="宋体" w:cs="宋体"/>
                <w:b/>
                <w:bCs/>
                <w:i w:val="0"/>
                <w:iCs w:val="0"/>
                <w:color w:val="auto"/>
                <w:kern w:val="21"/>
                <w:sz w:val="20"/>
                <w:szCs w:val="20"/>
                <w:u w:val="none"/>
                <w:lang w:val="en-US" w:eastAsia="zh-CN" w:bidi="ar"/>
              </w:rPr>
              <w:t>采购与验收</w:t>
            </w:r>
          </w:p>
        </w:tc>
        <w:tc>
          <w:tcPr>
            <w:tcW w:w="618"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4.1</w:t>
            </w:r>
          </w:p>
        </w:tc>
        <w:tc>
          <w:tcPr>
            <w:tcW w:w="646"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采购</w:t>
            </w: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4.1.1</w:t>
            </w:r>
          </w:p>
        </w:tc>
        <w:tc>
          <w:tcPr>
            <w:tcW w:w="4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药品零售单位的采购应合法合规，并有符合GSP中*12304、*12305、*15201、15202、15203、*15204、*15205、15206、*15207、15208要求的文件、记录、档案等资料。</w:t>
            </w:r>
          </w:p>
        </w:tc>
        <w:tc>
          <w:tcPr>
            <w:tcW w:w="5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一般项目共4项，每少1项扣0.58分，主要项目（*）共6项，每少1项扣0.62分，合计共5.88分.（药品零售单位自行评分）【年】</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6.04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auto"/>
                <w:kern w:val="21"/>
                <w:sz w:val="20"/>
                <w:szCs w:val="20"/>
                <w:u w:val="none"/>
              </w:rPr>
            </w:pPr>
          </w:p>
        </w:tc>
        <w:tc>
          <w:tcPr>
            <w:tcW w:w="619"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auto"/>
                <w:kern w:val="21"/>
                <w:sz w:val="20"/>
                <w:szCs w:val="20"/>
                <w:u w:val="none"/>
              </w:rPr>
            </w:pPr>
          </w:p>
        </w:tc>
        <w:tc>
          <w:tcPr>
            <w:tcW w:w="618"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kern w:val="21"/>
                <w:sz w:val="20"/>
                <w:szCs w:val="20"/>
                <w:u w:val="none"/>
              </w:rPr>
            </w:pPr>
          </w:p>
        </w:tc>
        <w:tc>
          <w:tcPr>
            <w:tcW w:w="64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kern w:val="21"/>
                <w:sz w:val="20"/>
                <w:szCs w:val="20"/>
                <w:u w:val="none"/>
              </w:rPr>
            </w:pP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4.1.2</w:t>
            </w:r>
          </w:p>
        </w:tc>
        <w:tc>
          <w:tcPr>
            <w:tcW w:w="4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药品零售单位的采购应合法合规，并有符合GSP中**15209、15210、**15211、15212、15213、*15301要求的发票，做到票、账、货相符。</w:t>
            </w:r>
          </w:p>
        </w:tc>
        <w:tc>
          <w:tcPr>
            <w:tcW w:w="5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一般项目共3项，每少1项扣0.58分，主要项目（*）共1项，每少1项扣0.62分，严重项目（**）2项，每少1项扣0.72分；；全部不符合的共扣3.76分.（药品零售单位自行评分）【月】</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0"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auto"/>
                <w:kern w:val="21"/>
                <w:sz w:val="20"/>
                <w:szCs w:val="20"/>
                <w:u w:val="none"/>
              </w:rPr>
            </w:pPr>
          </w:p>
        </w:tc>
        <w:tc>
          <w:tcPr>
            <w:tcW w:w="619"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auto"/>
                <w:kern w:val="21"/>
                <w:sz w:val="20"/>
                <w:szCs w:val="20"/>
                <w:u w:val="none"/>
              </w:rPr>
            </w:pPr>
          </w:p>
        </w:tc>
        <w:tc>
          <w:tcPr>
            <w:tcW w:w="6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4.2</w:t>
            </w:r>
          </w:p>
        </w:tc>
        <w:tc>
          <w:tcPr>
            <w:tcW w:w="6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验收</w:t>
            </w: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4.2.1</w:t>
            </w:r>
          </w:p>
        </w:tc>
        <w:tc>
          <w:tcPr>
            <w:tcW w:w="4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药品零售单位应当按GSP中*12306、*15401、15402、15403（合理缺项）、15404、15405、15406、*15501（合理缺项）、15601、15602、*15701（合理缺项）、15801、15802的要求对药品进行验收。</w:t>
            </w:r>
          </w:p>
        </w:tc>
        <w:tc>
          <w:tcPr>
            <w:tcW w:w="5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一般项目共9项，每少1项扣0.58分，主要项目（*）共4项，每少1项扣0.62分；；全部不符合的共扣7.7分.（药品零售单位自行评分）【月】</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7.7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0" w:hRule="atLeast"/>
        </w:trPr>
        <w:tc>
          <w:tcPr>
            <w:tcW w:w="621"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21"/>
                <w:sz w:val="20"/>
                <w:szCs w:val="20"/>
                <w:u w:val="none"/>
              </w:rPr>
            </w:pPr>
            <w:r>
              <w:rPr>
                <w:rFonts w:hint="eastAsia" w:ascii="宋体" w:hAnsi="宋体" w:eastAsia="宋体" w:cs="宋体"/>
                <w:b/>
                <w:bCs/>
                <w:i w:val="0"/>
                <w:iCs w:val="0"/>
                <w:color w:val="auto"/>
                <w:kern w:val="21"/>
                <w:sz w:val="20"/>
                <w:szCs w:val="20"/>
                <w:u w:val="none"/>
                <w:lang w:val="en-US" w:eastAsia="zh-CN" w:bidi="ar"/>
              </w:rPr>
              <w:t>5.0</w:t>
            </w:r>
          </w:p>
        </w:tc>
        <w:tc>
          <w:tcPr>
            <w:tcW w:w="619"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21"/>
                <w:sz w:val="20"/>
                <w:szCs w:val="20"/>
                <w:u w:val="none"/>
              </w:rPr>
            </w:pPr>
            <w:r>
              <w:rPr>
                <w:rFonts w:hint="eastAsia" w:ascii="宋体" w:hAnsi="宋体" w:eastAsia="宋体" w:cs="宋体"/>
                <w:b/>
                <w:bCs/>
                <w:i w:val="0"/>
                <w:iCs w:val="0"/>
                <w:color w:val="auto"/>
                <w:kern w:val="21"/>
                <w:sz w:val="20"/>
                <w:szCs w:val="20"/>
                <w:u w:val="none"/>
                <w:lang w:val="en-US" w:eastAsia="zh-CN" w:bidi="ar"/>
              </w:rPr>
              <w:t>陈列、养护及储存</w:t>
            </w:r>
          </w:p>
        </w:tc>
        <w:tc>
          <w:tcPr>
            <w:tcW w:w="618"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5.1</w:t>
            </w:r>
          </w:p>
        </w:tc>
        <w:tc>
          <w:tcPr>
            <w:tcW w:w="646"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药品陈列环境要求</w:t>
            </w: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5.1.1</w:t>
            </w:r>
          </w:p>
        </w:tc>
        <w:tc>
          <w:tcPr>
            <w:tcW w:w="4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温湿度监测记录，每日上午和下午至少填报1次。储存药品湿度（35%-75%），温度分为下列三种情况：</w:t>
            </w:r>
            <w:r>
              <w:rPr>
                <w:rFonts w:hint="eastAsia" w:ascii="宋体" w:hAnsi="宋体" w:eastAsia="宋体" w:cs="宋体"/>
                <w:i w:val="0"/>
                <w:iCs w:val="0"/>
                <w:color w:val="auto"/>
                <w:kern w:val="21"/>
                <w:sz w:val="20"/>
                <w:szCs w:val="20"/>
                <w:u w:val="none"/>
                <w:lang w:val="en-US" w:eastAsia="zh-CN" w:bidi="ar"/>
              </w:rPr>
              <w:br w:type="textWrapping"/>
            </w:r>
            <w:r>
              <w:rPr>
                <w:rFonts w:hint="eastAsia" w:ascii="宋体" w:hAnsi="宋体" w:eastAsia="宋体" w:cs="宋体"/>
                <w:i w:val="0"/>
                <w:iCs w:val="0"/>
                <w:color w:val="auto"/>
                <w:kern w:val="21"/>
                <w:sz w:val="20"/>
                <w:szCs w:val="20"/>
                <w:u w:val="none"/>
                <w:lang w:val="en-US" w:eastAsia="zh-CN" w:bidi="ar"/>
              </w:rPr>
              <w:t>1.常温库10-30℃；</w:t>
            </w:r>
            <w:r>
              <w:rPr>
                <w:rFonts w:hint="eastAsia" w:ascii="宋体" w:hAnsi="宋体" w:eastAsia="宋体" w:cs="宋体"/>
                <w:i w:val="0"/>
                <w:iCs w:val="0"/>
                <w:color w:val="auto"/>
                <w:kern w:val="21"/>
                <w:sz w:val="20"/>
                <w:szCs w:val="20"/>
                <w:u w:val="none"/>
                <w:lang w:val="en-US" w:eastAsia="zh-CN" w:bidi="ar"/>
              </w:rPr>
              <w:br w:type="textWrapping"/>
            </w:r>
            <w:r>
              <w:rPr>
                <w:rFonts w:hint="eastAsia" w:ascii="宋体" w:hAnsi="宋体" w:eastAsia="宋体" w:cs="宋体"/>
                <w:i w:val="0"/>
                <w:iCs w:val="0"/>
                <w:color w:val="auto"/>
                <w:kern w:val="21"/>
                <w:sz w:val="20"/>
                <w:szCs w:val="20"/>
                <w:u w:val="none"/>
                <w:lang w:val="en-US" w:eastAsia="zh-CN" w:bidi="ar"/>
              </w:rPr>
              <w:t>2.阴凉库20℃以下，</w:t>
            </w:r>
            <w:r>
              <w:rPr>
                <w:rFonts w:hint="eastAsia" w:ascii="宋体" w:hAnsi="宋体" w:eastAsia="宋体" w:cs="宋体"/>
                <w:i w:val="0"/>
                <w:iCs w:val="0"/>
                <w:color w:val="auto"/>
                <w:kern w:val="21"/>
                <w:sz w:val="20"/>
                <w:szCs w:val="20"/>
                <w:u w:val="none"/>
                <w:lang w:val="en-US" w:eastAsia="zh-CN" w:bidi="ar"/>
              </w:rPr>
              <w:br w:type="textWrapping"/>
            </w:r>
            <w:r>
              <w:rPr>
                <w:rFonts w:hint="eastAsia" w:ascii="宋体" w:hAnsi="宋体" w:eastAsia="宋体" w:cs="宋体"/>
                <w:i w:val="0"/>
                <w:iCs w:val="0"/>
                <w:color w:val="auto"/>
                <w:kern w:val="21"/>
                <w:sz w:val="20"/>
                <w:szCs w:val="20"/>
                <w:u w:val="none"/>
                <w:lang w:val="en-US" w:eastAsia="zh-CN" w:bidi="ar"/>
              </w:rPr>
              <w:t>3.冷藏药品按标识温度储存。（合理缺陷）</w:t>
            </w:r>
          </w:p>
        </w:tc>
        <w:tc>
          <w:tcPr>
            <w:tcW w:w="5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药品零售单位完成填报并符合温湿度要求的，上午、下午每少填一次扣1.45分，共2.9分。【日】（药品零售单位填报温湿度，如符合要求，系统自动评分）</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0"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auto"/>
                <w:kern w:val="21"/>
                <w:sz w:val="20"/>
                <w:szCs w:val="20"/>
                <w:u w:val="none"/>
              </w:rPr>
            </w:pPr>
          </w:p>
        </w:tc>
        <w:tc>
          <w:tcPr>
            <w:tcW w:w="619"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auto"/>
                <w:kern w:val="21"/>
                <w:sz w:val="20"/>
                <w:szCs w:val="20"/>
                <w:u w:val="none"/>
              </w:rPr>
            </w:pPr>
          </w:p>
        </w:tc>
        <w:tc>
          <w:tcPr>
            <w:tcW w:w="618"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kern w:val="21"/>
                <w:sz w:val="20"/>
                <w:szCs w:val="20"/>
                <w:u w:val="none"/>
              </w:rPr>
            </w:pPr>
          </w:p>
        </w:tc>
        <w:tc>
          <w:tcPr>
            <w:tcW w:w="64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kern w:val="21"/>
                <w:sz w:val="20"/>
                <w:szCs w:val="20"/>
                <w:u w:val="none"/>
              </w:rPr>
            </w:pP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5.1.2</w:t>
            </w:r>
          </w:p>
        </w:tc>
        <w:tc>
          <w:tcPr>
            <w:tcW w:w="4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药品零售单位应当定期对经营场所进行卫生检查，保持环境整洁，药品规范陈列，不得存放与经营活动无关的物品，并符合GSP*13201、16001、16002、*16101、16102、16103、16104、*16105、*16106、*16107、16108（合理缺项）、16109（合理缺项）、16112（合理缺项）、*16116的要求。</w:t>
            </w:r>
          </w:p>
        </w:tc>
        <w:tc>
          <w:tcPr>
            <w:tcW w:w="5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一般项目共8项，每少1项扣0.58分，主要项目（*）共6项，每少1项扣0.62分，合计共8.36分。（药品零售单位自评得分）【月】</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8.36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0"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auto"/>
                <w:kern w:val="21"/>
                <w:sz w:val="20"/>
                <w:szCs w:val="20"/>
                <w:u w:val="none"/>
              </w:rPr>
            </w:pPr>
          </w:p>
        </w:tc>
        <w:tc>
          <w:tcPr>
            <w:tcW w:w="619"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auto"/>
                <w:kern w:val="21"/>
                <w:sz w:val="20"/>
                <w:szCs w:val="20"/>
                <w:u w:val="none"/>
              </w:rPr>
            </w:pPr>
          </w:p>
        </w:tc>
        <w:tc>
          <w:tcPr>
            <w:tcW w:w="6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5.2</w:t>
            </w:r>
          </w:p>
        </w:tc>
        <w:tc>
          <w:tcPr>
            <w:tcW w:w="6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陈列及养护</w:t>
            </w: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5.2.1</w:t>
            </w:r>
          </w:p>
        </w:tc>
        <w:tc>
          <w:tcPr>
            <w:tcW w:w="4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药品零售单位应当按GSP中16113（合理缺陷）、16114（合理缺陷）、16115（合理缺陷）、16201、*16202、16301、16424、16425、16431的要求对所陈列的药品进行管理。</w:t>
            </w:r>
          </w:p>
        </w:tc>
        <w:tc>
          <w:tcPr>
            <w:tcW w:w="5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Style w:val="8"/>
                <w:color w:val="auto"/>
                <w:kern w:val="21"/>
                <w:lang w:val="en-US" w:eastAsia="zh-CN" w:bidi="ar"/>
              </w:rPr>
              <w:t>一般项目共8项，每少1项扣0.58分，主要项目（*）共1项，如少该项扣0.62分，合计共5.26分.（填报完下述信息后，药品零售单位方可自行评分）【月】</w:t>
            </w:r>
            <w:r>
              <w:rPr>
                <w:rStyle w:val="8"/>
                <w:color w:val="auto"/>
                <w:kern w:val="21"/>
                <w:lang w:val="en-US" w:eastAsia="zh-CN" w:bidi="ar"/>
              </w:rPr>
              <w:br w:type="textWrapping"/>
            </w:r>
            <w:r>
              <w:rPr>
                <w:rStyle w:val="9"/>
                <w:color w:val="auto"/>
                <w:kern w:val="21"/>
                <w:lang w:val="en-US" w:eastAsia="zh-CN" w:bidi="ar"/>
              </w:rPr>
              <w:t xml:space="preserve">  月  日，检查    区域药品  种，未发现问题 发现其中  种共  盒（瓶）存在问题，具体问题描述及处理措施如下：     。</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5.26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auto"/>
                <w:kern w:val="21"/>
                <w:sz w:val="20"/>
                <w:szCs w:val="20"/>
                <w:u w:val="none"/>
              </w:rPr>
            </w:pPr>
          </w:p>
        </w:tc>
        <w:tc>
          <w:tcPr>
            <w:tcW w:w="619"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auto"/>
                <w:kern w:val="21"/>
                <w:sz w:val="20"/>
                <w:szCs w:val="20"/>
                <w:u w:val="none"/>
              </w:rPr>
            </w:pPr>
          </w:p>
        </w:tc>
        <w:tc>
          <w:tcPr>
            <w:tcW w:w="6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5.3</w:t>
            </w:r>
          </w:p>
        </w:tc>
        <w:tc>
          <w:tcPr>
            <w:tcW w:w="6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储存的库房</w:t>
            </w: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5.3.1</w:t>
            </w:r>
          </w:p>
        </w:tc>
        <w:tc>
          <w:tcPr>
            <w:tcW w:w="4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药品零售单位设置库房的，应当按GSP中16401、16404、16405、16406、*16407、*16408、*16409、*16410、*16411、*16412、16413、16414、16415、16416、16417、16418、*16419、16420、16421、*16422、16423的要求对库房及库房中的药品进行管理。（合理缺项）</w:t>
            </w:r>
          </w:p>
        </w:tc>
        <w:tc>
          <w:tcPr>
            <w:tcW w:w="5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一般项目共13项，每少1项扣0.58分，主要项目（*）共8项，每少1项扣0.6分，合计共5.8分.（药品零售单位自行评分）【月】</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12.34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20" w:hRule="atLeast"/>
        </w:trPr>
        <w:tc>
          <w:tcPr>
            <w:tcW w:w="621"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21"/>
                <w:sz w:val="20"/>
                <w:szCs w:val="20"/>
                <w:u w:val="none"/>
              </w:rPr>
            </w:pPr>
            <w:r>
              <w:rPr>
                <w:rFonts w:hint="eastAsia" w:ascii="宋体" w:hAnsi="宋体" w:eastAsia="宋体" w:cs="宋体"/>
                <w:b/>
                <w:bCs/>
                <w:i w:val="0"/>
                <w:iCs w:val="0"/>
                <w:color w:val="auto"/>
                <w:kern w:val="21"/>
                <w:sz w:val="20"/>
                <w:szCs w:val="20"/>
                <w:u w:val="none"/>
                <w:lang w:val="en-US" w:eastAsia="zh-CN" w:bidi="ar"/>
              </w:rPr>
              <w:t>6.0</w:t>
            </w:r>
          </w:p>
        </w:tc>
        <w:tc>
          <w:tcPr>
            <w:tcW w:w="619"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21"/>
                <w:sz w:val="20"/>
                <w:szCs w:val="20"/>
                <w:u w:val="none"/>
              </w:rPr>
            </w:pPr>
            <w:r>
              <w:rPr>
                <w:rFonts w:hint="eastAsia" w:ascii="宋体" w:hAnsi="宋体" w:eastAsia="宋体" w:cs="宋体"/>
                <w:b/>
                <w:bCs/>
                <w:i w:val="0"/>
                <w:iCs w:val="0"/>
                <w:color w:val="auto"/>
                <w:kern w:val="21"/>
                <w:sz w:val="20"/>
                <w:szCs w:val="20"/>
                <w:u w:val="none"/>
                <w:lang w:val="en-US" w:eastAsia="zh-CN" w:bidi="ar"/>
              </w:rPr>
              <w:t>销售管理</w:t>
            </w:r>
          </w:p>
        </w:tc>
        <w:tc>
          <w:tcPr>
            <w:tcW w:w="618"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6.1</w:t>
            </w:r>
          </w:p>
        </w:tc>
        <w:tc>
          <w:tcPr>
            <w:tcW w:w="646"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处方药与非处方药</w:t>
            </w: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6.1.1</w:t>
            </w:r>
          </w:p>
        </w:tc>
        <w:tc>
          <w:tcPr>
            <w:tcW w:w="4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销售处方药，处方应当经执业药师审核后方可调配；对处方所列药品不得擅自更改或代用，对有配伍禁忌或超剂量的处方，应当拒绝调配，但经处方医师更正或重新签字确认的，可以调配。处方审核、调配、核对人员应当在处方上签字或盖章，并按照有关规定保存处方或其复印件。</w:t>
            </w:r>
          </w:p>
        </w:tc>
        <w:tc>
          <w:tcPr>
            <w:tcW w:w="5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1.销售处方药，经执业药师审核调配，做好处方登记，且根据《关于进一步加强药品零售企业处方药销售监督管理工作的通知》做好处方留存，不符合情况的，扣1.24分。【周】</w:t>
            </w:r>
            <w:r>
              <w:rPr>
                <w:rFonts w:hint="eastAsia" w:ascii="宋体" w:hAnsi="宋体" w:eastAsia="宋体" w:cs="宋体"/>
                <w:i w:val="0"/>
                <w:iCs w:val="0"/>
                <w:color w:val="auto"/>
                <w:kern w:val="21"/>
                <w:sz w:val="20"/>
                <w:szCs w:val="20"/>
                <w:u w:val="none"/>
                <w:lang w:val="en-US" w:eastAsia="zh-CN" w:bidi="ar"/>
              </w:rPr>
              <w:br w:type="textWrapping"/>
            </w:r>
            <w:r>
              <w:rPr>
                <w:rFonts w:hint="eastAsia" w:ascii="宋体" w:hAnsi="宋体" w:eastAsia="宋体" w:cs="宋体"/>
                <w:i w:val="0"/>
                <w:iCs w:val="0"/>
                <w:color w:val="auto"/>
                <w:kern w:val="21"/>
                <w:sz w:val="20"/>
                <w:szCs w:val="20"/>
                <w:u w:val="none"/>
                <w:lang w:val="en-US" w:eastAsia="zh-CN" w:bidi="ar"/>
              </w:rPr>
              <w:t>2.处方审核、调配、核对人员应当在登记表和处方上签字或盖章。不符合情况的，扣0.58分。（药品零售单位自评得分）【周】</w:t>
            </w:r>
            <w:r>
              <w:rPr>
                <w:rFonts w:hint="eastAsia" w:ascii="宋体" w:hAnsi="宋体" w:eastAsia="宋体" w:cs="宋体"/>
                <w:i w:val="0"/>
                <w:iCs w:val="0"/>
                <w:color w:val="auto"/>
                <w:kern w:val="21"/>
                <w:sz w:val="20"/>
                <w:szCs w:val="20"/>
                <w:u w:val="none"/>
                <w:lang w:val="en-US" w:eastAsia="zh-CN" w:bidi="ar"/>
              </w:rPr>
              <w:br w:type="textWrapping"/>
            </w:r>
            <w:r>
              <w:rPr>
                <w:rFonts w:hint="eastAsia" w:ascii="宋体" w:hAnsi="宋体" w:eastAsia="宋体" w:cs="宋体"/>
                <w:i w:val="0"/>
                <w:iCs w:val="0"/>
                <w:color w:val="auto"/>
                <w:kern w:val="21"/>
                <w:sz w:val="20"/>
                <w:szCs w:val="20"/>
                <w:u w:val="none"/>
                <w:lang w:val="en-US" w:eastAsia="zh-CN" w:bidi="ar"/>
              </w:rPr>
              <w:t>（通过系统登记处方药销售记录以及拍照留存处方，有上传记录时，系统自动评分，合理缺项项目自动得分）</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1.82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0"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auto"/>
                <w:kern w:val="21"/>
                <w:sz w:val="20"/>
                <w:szCs w:val="20"/>
                <w:u w:val="none"/>
              </w:rPr>
            </w:pPr>
          </w:p>
        </w:tc>
        <w:tc>
          <w:tcPr>
            <w:tcW w:w="619"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auto"/>
                <w:kern w:val="21"/>
                <w:sz w:val="20"/>
                <w:szCs w:val="20"/>
                <w:u w:val="none"/>
              </w:rPr>
            </w:pPr>
          </w:p>
        </w:tc>
        <w:tc>
          <w:tcPr>
            <w:tcW w:w="618"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kern w:val="21"/>
                <w:sz w:val="20"/>
                <w:szCs w:val="20"/>
                <w:u w:val="none"/>
              </w:rPr>
            </w:pPr>
          </w:p>
        </w:tc>
        <w:tc>
          <w:tcPr>
            <w:tcW w:w="64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kern w:val="21"/>
                <w:sz w:val="20"/>
                <w:szCs w:val="20"/>
                <w:u w:val="none"/>
              </w:rPr>
            </w:pP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6.1.2</w:t>
            </w:r>
          </w:p>
        </w:tc>
        <w:tc>
          <w:tcPr>
            <w:tcW w:w="4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6.1.2 1.药品零售单位销售药品应当开具销售凭证、做好销售记录；</w:t>
            </w:r>
            <w:r>
              <w:rPr>
                <w:rFonts w:hint="eastAsia" w:ascii="宋体" w:hAnsi="宋体" w:eastAsia="宋体" w:cs="宋体"/>
                <w:i w:val="0"/>
                <w:iCs w:val="0"/>
                <w:color w:val="auto"/>
                <w:kern w:val="21"/>
                <w:sz w:val="20"/>
                <w:szCs w:val="20"/>
                <w:u w:val="none"/>
                <w:lang w:val="en-US" w:eastAsia="zh-CN" w:bidi="ar"/>
              </w:rPr>
              <w:br w:type="textWrapping"/>
            </w:r>
            <w:r>
              <w:rPr>
                <w:rFonts w:hint="eastAsia" w:ascii="宋体" w:hAnsi="宋体" w:eastAsia="宋体" w:cs="宋体"/>
                <w:i w:val="0"/>
                <w:iCs w:val="0"/>
                <w:color w:val="auto"/>
                <w:kern w:val="21"/>
                <w:sz w:val="20"/>
                <w:szCs w:val="20"/>
                <w:u w:val="none"/>
                <w:lang w:val="en-US" w:eastAsia="zh-CN" w:bidi="ar"/>
              </w:rPr>
              <w:t>2.销售近效期药应告知顾客有效期；</w:t>
            </w:r>
            <w:r>
              <w:rPr>
                <w:rFonts w:hint="eastAsia" w:ascii="宋体" w:hAnsi="宋体" w:eastAsia="宋体" w:cs="宋体"/>
                <w:i w:val="0"/>
                <w:iCs w:val="0"/>
                <w:color w:val="auto"/>
                <w:kern w:val="21"/>
                <w:sz w:val="20"/>
                <w:szCs w:val="20"/>
                <w:u w:val="none"/>
                <w:lang w:val="en-US" w:eastAsia="zh-CN" w:bidi="ar"/>
              </w:rPr>
              <w:br w:type="textWrapping"/>
            </w:r>
            <w:r>
              <w:rPr>
                <w:rFonts w:hint="eastAsia" w:ascii="宋体" w:hAnsi="宋体" w:eastAsia="宋体" w:cs="宋体"/>
                <w:i w:val="0"/>
                <w:iCs w:val="0"/>
                <w:color w:val="auto"/>
                <w:kern w:val="21"/>
                <w:sz w:val="20"/>
                <w:szCs w:val="20"/>
                <w:u w:val="none"/>
                <w:lang w:val="en-US" w:eastAsia="zh-CN" w:bidi="ar"/>
              </w:rPr>
              <w:t>3.销售中药饮片做到计量准确，并告知煎服方法及注意事项。（合理缺陷）</w:t>
            </w:r>
          </w:p>
        </w:tc>
        <w:tc>
          <w:tcPr>
            <w:tcW w:w="5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第1项，不符合情况的，扣1.16分；第2项，不符合情况的，扣0.58分；第3项，不符合情况的，扣0.58分。全部不符合的，扣2.32分。（药品零售单位自评得分）【月】</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2.32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auto"/>
                <w:kern w:val="21"/>
                <w:sz w:val="20"/>
                <w:szCs w:val="20"/>
                <w:u w:val="none"/>
              </w:rPr>
            </w:pPr>
          </w:p>
        </w:tc>
        <w:tc>
          <w:tcPr>
            <w:tcW w:w="619"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auto"/>
                <w:kern w:val="21"/>
                <w:sz w:val="20"/>
                <w:szCs w:val="20"/>
                <w:u w:val="none"/>
              </w:rPr>
            </w:pPr>
          </w:p>
        </w:tc>
        <w:tc>
          <w:tcPr>
            <w:tcW w:w="6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6.2</w:t>
            </w:r>
          </w:p>
        </w:tc>
        <w:tc>
          <w:tcPr>
            <w:tcW w:w="6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拆零药品</w:t>
            </w: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6.2.1</w:t>
            </w:r>
          </w:p>
        </w:tc>
        <w:tc>
          <w:tcPr>
            <w:tcW w:w="4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拆零销售应符合GSP中16901、16902、*16903、16904、16905、16906的要求。（合理缺项）</w:t>
            </w:r>
          </w:p>
        </w:tc>
        <w:tc>
          <w:tcPr>
            <w:tcW w:w="5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一般项目共5项，每少1项扣0.58分，主要项目（*）共1项，如少该项扣0.62分，合计共3.52分。（药品零售单位自评得分，合理缺项项目自动得分）【月】</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3.52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auto"/>
                <w:kern w:val="21"/>
                <w:sz w:val="20"/>
                <w:szCs w:val="20"/>
                <w:u w:val="none"/>
              </w:rPr>
            </w:pPr>
          </w:p>
        </w:tc>
        <w:tc>
          <w:tcPr>
            <w:tcW w:w="619"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auto"/>
                <w:kern w:val="21"/>
                <w:sz w:val="20"/>
                <w:szCs w:val="20"/>
                <w:u w:val="none"/>
              </w:rPr>
            </w:pPr>
          </w:p>
        </w:tc>
        <w:tc>
          <w:tcPr>
            <w:tcW w:w="6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6.3</w:t>
            </w:r>
          </w:p>
        </w:tc>
        <w:tc>
          <w:tcPr>
            <w:tcW w:w="6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特殊管理药品</w:t>
            </w: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6.3.1</w:t>
            </w:r>
          </w:p>
        </w:tc>
        <w:tc>
          <w:tcPr>
            <w:tcW w:w="4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销售特殊管理的药品和国家有专门管理要求的药品，应当严格执行国家有关规定。（合理缺项）</w:t>
            </w:r>
          </w:p>
        </w:tc>
        <w:tc>
          <w:tcPr>
            <w:tcW w:w="5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不符合情况的，扣0.62分。（药品零售单位自评得分，合理缺项项目自动得分）【月】</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0.62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auto"/>
                <w:kern w:val="21"/>
                <w:sz w:val="20"/>
                <w:szCs w:val="20"/>
                <w:u w:val="none"/>
              </w:rPr>
            </w:pPr>
          </w:p>
        </w:tc>
        <w:tc>
          <w:tcPr>
            <w:tcW w:w="619"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auto"/>
                <w:kern w:val="21"/>
                <w:sz w:val="20"/>
                <w:szCs w:val="20"/>
                <w:u w:val="none"/>
              </w:rPr>
            </w:pPr>
          </w:p>
        </w:tc>
        <w:tc>
          <w:tcPr>
            <w:tcW w:w="6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6.4</w:t>
            </w:r>
          </w:p>
        </w:tc>
        <w:tc>
          <w:tcPr>
            <w:tcW w:w="6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药品广告</w:t>
            </w: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6.4.1</w:t>
            </w:r>
          </w:p>
        </w:tc>
        <w:tc>
          <w:tcPr>
            <w:tcW w:w="4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药品广告宣传应当严格执行国家有关广告管理的规定。</w:t>
            </w:r>
          </w:p>
        </w:tc>
        <w:tc>
          <w:tcPr>
            <w:tcW w:w="5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不符合情况的，扣0.5分。（药品零售单位自评得分）【年】</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auto"/>
                <w:kern w:val="21"/>
                <w:sz w:val="20"/>
                <w:szCs w:val="20"/>
                <w:u w:val="none"/>
              </w:rPr>
            </w:pPr>
          </w:p>
        </w:tc>
        <w:tc>
          <w:tcPr>
            <w:tcW w:w="619"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auto"/>
                <w:kern w:val="21"/>
                <w:sz w:val="20"/>
                <w:szCs w:val="20"/>
                <w:u w:val="none"/>
              </w:rPr>
            </w:pPr>
          </w:p>
        </w:tc>
        <w:tc>
          <w:tcPr>
            <w:tcW w:w="6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6.5</w:t>
            </w:r>
          </w:p>
        </w:tc>
        <w:tc>
          <w:tcPr>
            <w:tcW w:w="6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中药代煎</w:t>
            </w: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6.5.1</w:t>
            </w:r>
          </w:p>
        </w:tc>
        <w:tc>
          <w:tcPr>
            <w:tcW w:w="4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提供中药饮片代煎服务，应当符合国家有关规定。（合理缺项）</w:t>
            </w:r>
          </w:p>
        </w:tc>
        <w:tc>
          <w:tcPr>
            <w:tcW w:w="5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参考《关于印发医疗机构中药煎药室管理规范》，满足人员、设备、煎药操作、管理制度的要求，不符合情况的，扣0.5分。（药品零售单位自评得分，合理缺项项目自动得分）【年】</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auto"/>
                <w:kern w:val="21"/>
                <w:sz w:val="20"/>
                <w:szCs w:val="20"/>
                <w:u w:val="none"/>
              </w:rPr>
            </w:pPr>
          </w:p>
        </w:tc>
        <w:tc>
          <w:tcPr>
            <w:tcW w:w="619"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auto"/>
                <w:kern w:val="21"/>
                <w:sz w:val="20"/>
                <w:szCs w:val="20"/>
                <w:u w:val="none"/>
              </w:rPr>
            </w:pPr>
          </w:p>
        </w:tc>
        <w:tc>
          <w:tcPr>
            <w:tcW w:w="618"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6.6</w:t>
            </w:r>
          </w:p>
        </w:tc>
        <w:tc>
          <w:tcPr>
            <w:tcW w:w="646"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网络销售</w:t>
            </w: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6.6.1</w:t>
            </w:r>
          </w:p>
        </w:tc>
        <w:tc>
          <w:tcPr>
            <w:tcW w:w="4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应当向合作区商事服务局报告企业名称、网站名称、应用程序名称、IP地址、域名、药品经营许可证等信息。</w:t>
            </w:r>
          </w:p>
        </w:tc>
        <w:tc>
          <w:tcPr>
            <w:tcW w:w="5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药品零售单位上报网站名称、应用程序名称、IP地址、域名、药品经营许可证等信息，不符合情况的，扣1分。（合理缺项）【年】</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0"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auto"/>
                <w:kern w:val="21"/>
                <w:sz w:val="20"/>
                <w:szCs w:val="20"/>
                <w:u w:val="none"/>
              </w:rPr>
            </w:pPr>
          </w:p>
        </w:tc>
        <w:tc>
          <w:tcPr>
            <w:tcW w:w="619"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auto"/>
                <w:kern w:val="21"/>
                <w:sz w:val="20"/>
                <w:szCs w:val="20"/>
                <w:u w:val="none"/>
              </w:rPr>
            </w:pPr>
          </w:p>
        </w:tc>
        <w:tc>
          <w:tcPr>
            <w:tcW w:w="618"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kern w:val="21"/>
                <w:sz w:val="20"/>
                <w:szCs w:val="20"/>
                <w:u w:val="none"/>
              </w:rPr>
            </w:pPr>
          </w:p>
        </w:tc>
        <w:tc>
          <w:tcPr>
            <w:tcW w:w="64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kern w:val="21"/>
                <w:sz w:val="20"/>
                <w:szCs w:val="20"/>
                <w:u w:val="none"/>
              </w:rPr>
            </w:pP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6.6.2</w:t>
            </w:r>
          </w:p>
        </w:tc>
        <w:tc>
          <w:tcPr>
            <w:tcW w:w="4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药品网络销售单位应当遵循以下要求：</w:t>
            </w:r>
            <w:r>
              <w:rPr>
                <w:rFonts w:hint="eastAsia" w:ascii="宋体" w:hAnsi="宋体" w:eastAsia="宋体" w:cs="宋体"/>
                <w:i w:val="0"/>
                <w:iCs w:val="0"/>
                <w:color w:val="auto"/>
                <w:kern w:val="21"/>
                <w:sz w:val="20"/>
                <w:szCs w:val="20"/>
                <w:u w:val="none"/>
                <w:lang w:val="en-US" w:eastAsia="zh-CN" w:bidi="ar"/>
              </w:rPr>
              <w:br w:type="textWrapping"/>
            </w:r>
            <w:r>
              <w:rPr>
                <w:rFonts w:hint="eastAsia" w:ascii="宋体" w:hAnsi="宋体" w:eastAsia="宋体" w:cs="宋体"/>
                <w:i w:val="0"/>
                <w:iCs w:val="0"/>
                <w:color w:val="auto"/>
                <w:kern w:val="21"/>
                <w:sz w:val="20"/>
                <w:szCs w:val="20"/>
                <w:u w:val="none"/>
                <w:lang w:val="en-US" w:eastAsia="zh-CN" w:bidi="ar"/>
              </w:rPr>
              <w:t>（一）应当与电子处方提供单位签订协议，并严格按照有关规定进行处方审核调配，对已经使用的电子处方进行标记，避免处方重复使用。</w:t>
            </w:r>
            <w:r>
              <w:rPr>
                <w:rFonts w:hint="eastAsia" w:ascii="宋体" w:hAnsi="宋体" w:eastAsia="宋体" w:cs="宋体"/>
                <w:i w:val="0"/>
                <w:iCs w:val="0"/>
                <w:color w:val="auto"/>
                <w:kern w:val="21"/>
                <w:sz w:val="20"/>
                <w:szCs w:val="20"/>
                <w:u w:val="none"/>
                <w:lang w:val="en-US" w:eastAsia="zh-CN" w:bidi="ar"/>
              </w:rPr>
              <w:br w:type="textWrapping"/>
            </w:r>
            <w:r>
              <w:rPr>
                <w:rFonts w:hint="eastAsia" w:ascii="宋体" w:hAnsi="宋体" w:eastAsia="宋体" w:cs="宋体"/>
                <w:i w:val="0"/>
                <w:iCs w:val="0"/>
                <w:color w:val="auto"/>
                <w:kern w:val="21"/>
                <w:sz w:val="20"/>
                <w:szCs w:val="20"/>
                <w:u w:val="none"/>
                <w:lang w:val="en-US" w:eastAsia="zh-CN" w:bidi="ar"/>
              </w:rPr>
              <w:t>（二）应当在网站首页或者经营活动的主页面显著位置，持续公示药品经营许可证信息。</w:t>
            </w:r>
            <w:r>
              <w:rPr>
                <w:rFonts w:hint="eastAsia" w:ascii="宋体" w:hAnsi="宋体" w:eastAsia="宋体" w:cs="宋体"/>
                <w:i w:val="0"/>
                <w:iCs w:val="0"/>
                <w:color w:val="auto"/>
                <w:kern w:val="21"/>
                <w:sz w:val="20"/>
                <w:szCs w:val="20"/>
                <w:u w:val="none"/>
                <w:lang w:val="en-US" w:eastAsia="zh-CN" w:bidi="ar"/>
              </w:rPr>
              <w:br w:type="textWrapping"/>
            </w:r>
            <w:r>
              <w:rPr>
                <w:rFonts w:hint="eastAsia" w:ascii="宋体" w:hAnsi="宋体" w:eastAsia="宋体" w:cs="宋体"/>
                <w:i w:val="0"/>
                <w:iCs w:val="0"/>
                <w:color w:val="auto"/>
                <w:kern w:val="21"/>
                <w:sz w:val="20"/>
                <w:szCs w:val="20"/>
                <w:u w:val="none"/>
                <w:lang w:val="en-US" w:eastAsia="zh-CN" w:bidi="ar"/>
              </w:rPr>
              <w:t>（三）应当将处方药与非处方药区分展示，并在相关网页上显著标示处方药、非处方药。在每个药品展示页面下突出显示“处方药须凭处方在药师指导下购买和使用”等风险警示信息。</w:t>
            </w:r>
            <w:r>
              <w:rPr>
                <w:rFonts w:hint="eastAsia" w:ascii="宋体" w:hAnsi="宋体" w:eastAsia="宋体" w:cs="宋体"/>
                <w:i w:val="0"/>
                <w:iCs w:val="0"/>
                <w:color w:val="auto"/>
                <w:kern w:val="21"/>
                <w:sz w:val="20"/>
                <w:szCs w:val="20"/>
                <w:u w:val="none"/>
                <w:lang w:val="en-US" w:eastAsia="zh-CN" w:bidi="ar"/>
              </w:rPr>
              <w:br w:type="textWrapping"/>
            </w:r>
            <w:r>
              <w:rPr>
                <w:rFonts w:hint="eastAsia" w:ascii="宋体" w:hAnsi="宋体" w:eastAsia="宋体" w:cs="宋体"/>
                <w:i w:val="0"/>
                <w:iCs w:val="0"/>
                <w:color w:val="auto"/>
                <w:kern w:val="21"/>
                <w:sz w:val="20"/>
                <w:szCs w:val="20"/>
                <w:u w:val="none"/>
                <w:lang w:val="en-US" w:eastAsia="zh-CN" w:bidi="ar"/>
              </w:rPr>
              <w:t>（四）处方药销售主页面、首页面不得直接公开展示处方药包装、标签等信息。通过处方审核前，不得展示说明书等信息，不得提供处方药购买的相关服务。</w:t>
            </w:r>
            <w:r>
              <w:rPr>
                <w:rFonts w:hint="eastAsia" w:ascii="宋体" w:hAnsi="宋体" w:eastAsia="宋体" w:cs="宋体"/>
                <w:i w:val="0"/>
                <w:iCs w:val="0"/>
                <w:color w:val="auto"/>
                <w:kern w:val="21"/>
                <w:sz w:val="20"/>
                <w:szCs w:val="20"/>
                <w:u w:val="none"/>
                <w:lang w:val="en-US" w:eastAsia="zh-CN" w:bidi="ar"/>
              </w:rPr>
              <w:br w:type="textWrapping"/>
            </w:r>
            <w:r>
              <w:rPr>
                <w:rFonts w:hint="eastAsia" w:ascii="宋体" w:hAnsi="宋体" w:eastAsia="宋体" w:cs="宋体"/>
                <w:i w:val="0"/>
                <w:iCs w:val="0"/>
                <w:color w:val="auto"/>
                <w:kern w:val="21"/>
                <w:sz w:val="20"/>
                <w:szCs w:val="20"/>
                <w:u w:val="none"/>
                <w:lang w:val="en-US" w:eastAsia="zh-CN" w:bidi="ar"/>
              </w:rPr>
              <w:t>（五）向个人销售药品的，应当按照规定出具销售凭证。销售处方药的药品网络零售单位还应当保存处方、在线药学服务等记录。相关记录保存期限不少于5年，且不少于药品有效期满后1年。</w:t>
            </w:r>
            <w:r>
              <w:rPr>
                <w:rFonts w:hint="eastAsia" w:ascii="宋体" w:hAnsi="宋体" w:eastAsia="宋体" w:cs="宋体"/>
                <w:i w:val="0"/>
                <w:iCs w:val="0"/>
                <w:color w:val="auto"/>
                <w:kern w:val="21"/>
                <w:sz w:val="20"/>
                <w:szCs w:val="20"/>
                <w:u w:val="none"/>
                <w:lang w:val="en-US" w:eastAsia="zh-CN" w:bidi="ar"/>
              </w:rPr>
              <w:br w:type="textWrapping"/>
            </w:r>
            <w:r>
              <w:rPr>
                <w:rFonts w:hint="eastAsia" w:ascii="宋体" w:hAnsi="宋体" w:eastAsia="宋体" w:cs="宋体"/>
                <w:i w:val="0"/>
                <w:iCs w:val="0"/>
                <w:color w:val="auto"/>
                <w:kern w:val="21"/>
                <w:sz w:val="20"/>
                <w:szCs w:val="20"/>
                <w:u w:val="none"/>
                <w:lang w:val="en-US" w:eastAsia="zh-CN" w:bidi="ar"/>
              </w:rPr>
              <w:t>（六）应当对药品配送的质量与安全负责。</w:t>
            </w:r>
            <w:r>
              <w:rPr>
                <w:rFonts w:hint="eastAsia" w:ascii="宋体" w:hAnsi="宋体" w:eastAsia="宋体" w:cs="宋体"/>
                <w:i w:val="0"/>
                <w:iCs w:val="0"/>
                <w:color w:val="auto"/>
                <w:kern w:val="21"/>
                <w:sz w:val="20"/>
                <w:szCs w:val="20"/>
                <w:u w:val="none"/>
                <w:lang w:val="en-US" w:eastAsia="zh-CN" w:bidi="ar"/>
              </w:rPr>
              <w:br w:type="textWrapping"/>
            </w:r>
            <w:r>
              <w:rPr>
                <w:rFonts w:hint="eastAsia" w:ascii="宋体" w:hAnsi="宋体" w:eastAsia="宋体" w:cs="宋体"/>
                <w:i w:val="0"/>
                <w:iCs w:val="0"/>
                <w:color w:val="auto"/>
                <w:kern w:val="21"/>
                <w:sz w:val="20"/>
                <w:szCs w:val="20"/>
                <w:u w:val="none"/>
                <w:lang w:val="en-US" w:eastAsia="zh-CN" w:bidi="ar"/>
              </w:rPr>
              <w:t>（七）应当展示依法配备的药师或者其他药学技术人员的资格认定等信息。</w:t>
            </w:r>
            <w:r>
              <w:rPr>
                <w:rFonts w:hint="eastAsia" w:ascii="宋体" w:hAnsi="宋体" w:eastAsia="宋体" w:cs="宋体"/>
                <w:i w:val="0"/>
                <w:iCs w:val="0"/>
                <w:color w:val="auto"/>
                <w:kern w:val="21"/>
                <w:sz w:val="20"/>
                <w:szCs w:val="20"/>
                <w:u w:val="none"/>
                <w:lang w:val="en-US" w:eastAsia="zh-CN" w:bidi="ar"/>
              </w:rPr>
              <w:br w:type="textWrapping"/>
            </w:r>
            <w:r>
              <w:rPr>
                <w:rFonts w:hint="eastAsia" w:ascii="宋体" w:hAnsi="宋体" w:eastAsia="宋体" w:cs="宋体"/>
                <w:i w:val="0"/>
                <w:iCs w:val="0"/>
                <w:color w:val="auto"/>
                <w:kern w:val="21"/>
                <w:sz w:val="20"/>
                <w:szCs w:val="20"/>
                <w:u w:val="none"/>
                <w:lang w:val="en-US" w:eastAsia="zh-CN" w:bidi="ar"/>
              </w:rPr>
              <w:t>（八）已备案的澳门药学技术人员在合作区药品零售单位执业开展网上销售及审方的，按相关规范性文件执行。</w:t>
            </w:r>
          </w:p>
        </w:tc>
        <w:tc>
          <w:tcPr>
            <w:tcW w:w="5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共8项，每少1项扣0.5分，合计共4分。（药品零售单位自行评分，合理缺项）【月】</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0" w:hRule="atLeast"/>
        </w:trPr>
        <w:tc>
          <w:tcPr>
            <w:tcW w:w="621"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21"/>
                <w:sz w:val="20"/>
                <w:szCs w:val="20"/>
                <w:u w:val="none"/>
              </w:rPr>
            </w:pPr>
            <w:r>
              <w:rPr>
                <w:rFonts w:hint="eastAsia" w:ascii="宋体" w:hAnsi="宋体" w:eastAsia="宋体" w:cs="宋体"/>
                <w:b/>
                <w:bCs/>
                <w:i w:val="0"/>
                <w:iCs w:val="0"/>
                <w:color w:val="auto"/>
                <w:kern w:val="21"/>
                <w:sz w:val="20"/>
                <w:szCs w:val="20"/>
                <w:u w:val="none"/>
                <w:lang w:val="en-US" w:eastAsia="zh-CN" w:bidi="ar"/>
              </w:rPr>
              <w:t>7.0</w:t>
            </w:r>
          </w:p>
        </w:tc>
        <w:tc>
          <w:tcPr>
            <w:tcW w:w="619"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21"/>
                <w:sz w:val="20"/>
                <w:szCs w:val="20"/>
                <w:u w:val="none"/>
              </w:rPr>
            </w:pPr>
            <w:r>
              <w:rPr>
                <w:rFonts w:hint="eastAsia" w:ascii="宋体" w:hAnsi="宋体" w:eastAsia="宋体" w:cs="宋体"/>
                <w:b/>
                <w:bCs/>
                <w:i w:val="0"/>
                <w:iCs w:val="0"/>
                <w:color w:val="auto"/>
                <w:kern w:val="21"/>
                <w:sz w:val="20"/>
                <w:szCs w:val="20"/>
                <w:u w:val="none"/>
                <w:lang w:val="en-US" w:eastAsia="zh-CN" w:bidi="ar"/>
              </w:rPr>
              <w:t>不合格药品及不良反应</w:t>
            </w:r>
          </w:p>
        </w:tc>
        <w:tc>
          <w:tcPr>
            <w:tcW w:w="618"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7.1</w:t>
            </w:r>
          </w:p>
        </w:tc>
        <w:tc>
          <w:tcPr>
            <w:tcW w:w="646"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不合格药品的处理</w:t>
            </w: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7.1.1</w:t>
            </w:r>
          </w:p>
        </w:tc>
        <w:tc>
          <w:tcPr>
            <w:tcW w:w="4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怀疑假药的或不合格药品的处理过程应当有完整的手续和记录，存在质量问题的药品应存放于标志明显的专用场所，并有效隔离，不得销售。质量管理人员负责对不合格药品的确认及处理、假劣药品的报告。（合理缺项）</w:t>
            </w:r>
          </w:p>
        </w:tc>
        <w:tc>
          <w:tcPr>
            <w:tcW w:w="5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药品零售单位上传完整手续和记录，不符合情况的，扣3.46分。（药品零售单位自评得分，合理缺项项目自动得分）【月】</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3.46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60"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auto"/>
                <w:kern w:val="21"/>
                <w:sz w:val="20"/>
                <w:szCs w:val="20"/>
                <w:u w:val="none"/>
              </w:rPr>
            </w:pPr>
          </w:p>
        </w:tc>
        <w:tc>
          <w:tcPr>
            <w:tcW w:w="619"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auto"/>
                <w:kern w:val="21"/>
                <w:sz w:val="20"/>
                <w:szCs w:val="20"/>
                <w:u w:val="none"/>
              </w:rPr>
            </w:pPr>
          </w:p>
        </w:tc>
        <w:tc>
          <w:tcPr>
            <w:tcW w:w="618"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kern w:val="21"/>
                <w:sz w:val="20"/>
                <w:szCs w:val="20"/>
                <w:u w:val="none"/>
              </w:rPr>
            </w:pPr>
          </w:p>
        </w:tc>
        <w:tc>
          <w:tcPr>
            <w:tcW w:w="64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kern w:val="21"/>
                <w:sz w:val="20"/>
                <w:szCs w:val="20"/>
                <w:u w:val="none"/>
              </w:rPr>
            </w:pP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7.1.2</w:t>
            </w:r>
          </w:p>
        </w:tc>
        <w:tc>
          <w:tcPr>
            <w:tcW w:w="4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1.除药品质量原因外，药品一经售出，不得退换；</w:t>
            </w:r>
            <w:r>
              <w:rPr>
                <w:rFonts w:hint="eastAsia" w:ascii="宋体" w:hAnsi="宋体" w:eastAsia="宋体" w:cs="宋体"/>
                <w:i w:val="0"/>
                <w:iCs w:val="0"/>
                <w:color w:val="auto"/>
                <w:kern w:val="21"/>
                <w:sz w:val="20"/>
                <w:szCs w:val="20"/>
                <w:u w:val="none"/>
                <w:lang w:val="en-US" w:eastAsia="zh-CN" w:bidi="ar"/>
              </w:rPr>
              <w:br w:type="textWrapping"/>
            </w:r>
            <w:r>
              <w:rPr>
                <w:rFonts w:hint="eastAsia" w:ascii="宋体" w:hAnsi="宋体" w:eastAsia="宋体" w:cs="宋体"/>
                <w:i w:val="0"/>
                <w:iCs w:val="0"/>
                <w:color w:val="auto"/>
                <w:kern w:val="21"/>
                <w:sz w:val="20"/>
                <w:szCs w:val="20"/>
                <w:u w:val="none"/>
                <w:lang w:val="en-US" w:eastAsia="zh-CN" w:bidi="ar"/>
              </w:rPr>
              <w:t>2.药品零售单位应当在营业场所公布药品监督管理部门的监督电话，设置顾客意见簿，及时处理顾客对药品质量的投诉。</w:t>
            </w:r>
            <w:r>
              <w:rPr>
                <w:rFonts w:hint="eastAsia" w:ascii="宋体" w:hAnsi="宋体" w:eastAsia="宋体" w:cs="宋体"/>
                <w:i w:val="0"/>
                <w:iCs w:val="0"/>
                <w:color w:val="auto"/>
                <w:kern w:val="21"/>
                <w:sz w:val="20"/>
                <w:szCs w:val="20"/>
                <w:u w:val="none"/>
                <w:lang w:val="en-US" w:eastAsia="zh-CN" w:bidi="ar"/>
              </w:rPr>
              <w:br w:type="textWrapping"/>
            </w:r>
            <w:r>
              <w:rPr>
                <w:rFonts w:hint="eastAsia" w:ascii="宋体" w:hAnsi="宋体" w:eastAsia="宋体" w:cs="宋体"/>
                <w:i w:val="0"/>
                <w:iCs w:val="0"/>
                <w:color w:val="auto"/>
                <w:kern w:val="21"/>
                <w:sz w:val="20"/>
                <w:szCs w:val="20"/>
                <w:u w:val="none"/>
                <w:lang w:val="en-US" w:eastAsia="zh-CN" w:bidi="ar"/>
              </w:rPr>
              <w:t>3.质量管理部门或者质量管理人员负责药品质量投诉和质量事故的调查、处理及报告。</w:t>
            </w:r>
          </w:p>
        </w:tc>
        <w:tc>
          <w:tcPr>
            <w:tcW w:w="5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每项0.5分，药品零售单位上传相关记录。全部不符合情况的，扣1.5分。（药品零售单位自评得分）【年】</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0"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auto"/>
                <w:kern w:val="21"/>
                <w:sz w:val="20"/>
                <w:szCs w:val="20"/>
                <w:u w:val="none"/>
              </w:rPr>
            </w:pPr>
          </w:p>
        </w:tc>
        <w:tc>
          <w:tcPr>
            <w:tcW w:w="619"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auto"/>
                <w:kern w:val="21"/>
                <w:sz w:val="20"/>
                <w:szCs w:val="20"/>
                <w:u w:val="none"/>
              </w:rPr>
            </w:pPr>
          </w:p>
        </w:tc>
        <w:tc>
          <w:tcPr>
            <w:tcW w:w="618"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kern w:val="21"/>
                <w:sz w:val="20"/>
                <w:szCs w:val="20"/>
                <w:u w:val="none"/>
              </w:rPr>
            </w:pPr>
          </w:p>
        </w:tc>
        <w:tc>
          <w:tcPr>
            <w:tcW w:w="64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kern w:val="21"/>
                <w:sz w:val="20"/>
                <w:szCs w:val="20"/>
                <w:u w:val="none"/>
              </w:rPr>
            </w:pP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7.1.3</w:t>
            </w:r>
          </w:p>
        </w:tc>
        <w:tc>
          <w:tcPr>
            <w:tcW w:w="4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药品零售单位发现已售出药品有严重质量问题，应当及时采取措施追回药品并做好记录，同时向药品监督管理部门报告。药品零售单位应当协助药品生产企业履行召回义务，控制和收回存在安全隐患的药品，并建立药品召回记录。（合理缺项）</w:t>
            </w:r>
          </w:p>
        </w:tc>
        <w:tc>
          <w:tcPr>
            <w:tcW w:w="5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药品零售单位上传追回药品记录、召回药品记录，不符合情况的，扣1分。（药品零售单位自评得分，合理缺项项目自动得分）【年】</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auto"/>
                <w:kern w:val="21"/>
                <w:sz w:val="20"/>
                <w:szCs w:val="20"/>
                <w:u w:val="none"/>
              </w:rPr>
            </w:pPr>
          </w:p>
        </w:tc>
        <w:tc>
          <w:tcPr>
            <w:tcW w:w="619"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auto"/>
                <w:kern w:val="21"/>
                <w:sz w:val="20"/>
                <w:szCs w:val="20"/>
                <w:u w:val="none"/>
              </w:rPr>
            </w:pPr>
          </w:p>
        </w:tc>
        <w:tc>
          <w:tcPr>
            <w:tcW w:w="6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7.2</w:t>
            </w:r>
          </w:p>
        </w:tc>
        <w:tc>
          <w:tcPr>
            <w:tcW w:w="6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不良反应</w:t>
            </w: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7.2.1</w:t>
            </w:r>
          </w:p>
        </w:tc>
        <w:tc>
          <w:tcPr>
            <w:tcW w:w="4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药品零售单位应当按照国家有关药品不良反应报告制度的规定，收集、报告药品不良反应信息。（合理缺项）</w:t>
            </w:r>
          </w:p>
        </w:tc>
        <w:tc>
          <w:tcPr>
            <w:tcW w:w="5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药品零售单位上传不良反应记录，不符合情况的，扣1分。（药品零售单位自评得分，合理缺项项目自动得分）【月】</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trPr>
        <w:tc>
          <w:tcPr>
            <w:tcW w:w="621"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21"/>
                <w:sz w:val="20"/>
                <w:szCs w:val="20"/>
                <w:u w:val="none"/>
              </w:rPr>
            </w:pPr>
            <w:r>
              <w:rPr>
                <w:rFonts w:hint="eastAsia" w:ascii="宋体" w:hAnsi="宋体" w:eastAsia="宋体" w:cs="宋体"/>
                <w:b/>
                <w:bCs/>
                <w:i w:val="0"/>
                <w:iCs w:val="0"/>
                <w:color w:val="auto"/>
                <w:kern w:val="21"/>
                <w:sz w:val="20"/>
                <w:szCs w:val="20"/>
                <w:u w:val="none"/>
                <w:lang w:val="en-US" w:eastAsia="zh-CN" w:bidi="ar"/>
              </w:rPr>
              <w:t>8.0</w:t>
            </w:r>
          </w:p>
        </w:tc>
        <w:tc>
          <w:tcPr>
            <w:tcW w:w="619"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21"/>
                <w:sz w:val="20"/>
                <w:szCs w:val="20"/>
                <w:u w:val="none"/>
              </w:rPr>
            </w:pPr>
            <w:r>
              <w:rPr>
                <w:rFonts w:hint="eastAsia" w:ascii="宋体" w:hAnsi="宋体" w:eastAsia="宋体" w:cs="宋体"/>
                <w:b/>
                <w:bCs/>
                <w:i w:val="0"/>
                <w:iCs w:val="0"/>
                <w:color w:val="auto"/>
                <w:kern w:val="21"/>
                <w:sz w:val="20"/>
                <w:szCs w:val="20"/>
                <w:u w:val="none"/>
                <w:lang w:val="en-US" w:eastAsia="zh-CN" w:bidi="ar"/>
              </w:rPr>
              <w:t>销售指定药品（合理缺陷）</w:t>
            </w:r>
          </w:p>
        </w:tc>
        <w:tc>
          <w:tcPr>
            <w:tcW w:w="618"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8.1</w:t>
            </w:r>
          </w:p>
        </w:tc>
        <w:tc>
          <w:tcPr>
            <w:tcW w:w="646"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质量管理要求</w:t>
            </w: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8.1.1</w:t>
            </w:r>
          </w:p>
        </w:tc>
        <w:tc>
          <w:tcPr>
            <w:tcW w:w="4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指定药品零售单位具备销售指定药品经营资质，配备已在合作区药品监管部门备案的澳门技术人员。按照相关有求做好药品采购、验收、陈列、销售等环节的管理。</w:t>
            </w:r>
          </w:p>
        </w:tc>
        <w:tc>
          <w:tcPr>
            <w:tcW w:w="5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不符合情况的，扣1分。（药品零售单位自评得分，合理缺项项目自动得分）【月】</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auto"/>
                <w:kern w:val="21"/>
                <w:sz w:val="20"/>
                <w:szCs w:val="20"/>
                <w:u w:val="none"/>
              </w:rPr>
            </w:pPr>
          </w:p>
        </w:tc>
        <w:tc>
          <w:tcPr>
            <w:tcW w:w="619"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auto"/>
                <w:kern w:val="21"/>
                <w:sz w:val="20"/>
                <w:szCs w:val="20"/>
                <w:u w:val="none"/>
              </w:rPr>
            </w:pPr>
          </w:p>
        </w:tc>
        <w:tc>
          <w:tcPr>
            <w:tcW w:w="618"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kern w:val="21"/>
                <w:sz w:val="20"/>
                <w:szCs w:val="20"/>
                <w:u w:val="none"/>
              </w:rPr>
            </w:pPr>
          </w:p>
        </w:tc>
        <w:tc>
          <w:tcPr>
            <w:tcW w:w="64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kern w:val="21"/>
                <w:sz w:val="20"/>
                <w:szCs w:val="20"/>
                <w:u w:val="none"/>
              </w:rPr>
            </w:pP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8.1.2</w:t>
            </w:r>
          </w:p>
        </w:tc>
        <w:tc>
          <w:tcPr>
            <w:tcW w:w="4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指定药品零售单位应当根据指定药品目录向指定批发企业合法合规采购，做到票、账、货相符。</w:t>
            </w:r>
          </w:p>
        </w:tc>
        <w:tc>
          <w:tcPr>
            <w:tcW w:w="5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不符合情况的，扣2分。（药品零售单位自评得分，合理缺项项目自动得分）【月】</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auto"/>
                <w:kern w:val="21"/>
                <w:sz w:val="20"/>
                <w:szCs w:val="20"/>
                <w:u w:val="none"/>
              </w:rPr>
            </w:pPr>
          </w:p>
        </w:tc>
        <w:tc>
          <w:tcPr>
            <w:tcW w:w="619"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auto"/>
                <w:kern w:val="21"/>
                <w:sz w:val="20"/>
                <w:szCs w:val="20"/>
                <w:u w:val="none"/>
              </w:rPr>
            </w:pPr>
          </w:p>
        </w:tc>
        <w:tc>
          <w:tcPr>
            <w:tcW w:w="618"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kern w:val="21"/>
                <w:sz w:val="20"/>
                <w:szCs w:val="20"/>
                <w:u w:val="none"/>
              </w:rPr>
            </w:pPr>
          </w:p>
        </w:tc>
        <w:tc>
          <w:tcPr>
            <w:tcW w:w="64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kern w:val="21"/>
                <w:sz w:val="20"/>
                <w:szCs w:val="20"/>
                <w:u w:val="none"/>
              </w:rPr>
            </w:pP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8.1.3</w:t>
            </w:r>
          </w:p>
        </w:tc>
        <w:tc>
          <w:tcPr>
            <w:tcW w:w="4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指定药品零售单位应当开设单独的销售专柜，按剂型、用途以及储存要求分类陈列。</w:t>
            </w:r>
          </w:p>
        </w:tc>
        <w:tc>
          <w:tcPr>
            <w:tcW w:w="5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不符合情况的，扣1分。（药品零售单位自评得分，合理缺项项目自动得分）【月】</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auto"/>
                <w:kern w:val="21"/>
                <w:sz w:val="20"/>
                <w:szCs w:val="20"/>
                <w:u w:val="none"/>
              </w:rPr>
            </w:pPr>
          </w:p>
        </w:tc>
        <w:tc>
          <w:tcPr>
            <w:tcW w:w="619"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auto"/>
                <w:kern w:val="21"/>
                <w:sz w:val="20"/>
                <w:szCs w:val="20"/>
                <w:u w:val="none"/>
              </w:rPr>
            </w:pPr>
          </w:p>
        </w:tc>
        <w:tc>
          <w:tcPr>
            <w:tcW w:w="618"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kern w:val="21"/>
                <w:sz w:val="20"/>
                <w:szCs w:val="20"/>
                <w:u w:val="none"/>
              </w:rPr>
            </w:pPr>
          </w:p>
        </w:tc>
        <w:tc>
          <w:tcPr>
            <w:tcW w:w="64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kern w:val="21"/>
                <w:sz w:val="20"/>
                <w:szCs w:val="20"/>
                <w:u w:val="none"/>
              </w:rPr>
            </w:pP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8.1.4</w:t>
            </w:r>
          </w:p>
        </w:tc>
        <w:tc>
          <w:tcPr>
            <w:tcW w:w="4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指定药品零售单位销售指定药品应根据合作区药品监管部门要求采取信息化记录措施，实现药品可追溯。</w:t>
            </w:r>
          </w:p>
        </w:tc>
        <w:tc>
          <w:tcPr>
            <w:tcW w:w="559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药品零售单位上传相关销售信息，不符合情况的，扣2分。（药品零售单位自评得分，合理缺项项目自动得分）【月】</w:t>
            </w:r>
          </w:p>
        </w:tc>
        <w:tc>
          <w:tcPr>
            <w:tcW w:w="7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621"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auto"/>
                <w:kern w:val="21"/>
                <w:sz w:val="20"/>
                <w:szCs w:val="20"/>
                <w:u w:val="none"/>
              </w:rPr>
            </w:pPr>
          </w:p>
        </w:tc>
        <w:tc>
          <w:tcPr>
            <w:tcW w:w="6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21"/>
                <w:sz w:val="20"/>
                <w:szCs w:val="20"/>
                <w:u w:val="none"/>
              </w:rPr>
            </w:pPr>
            <w:r>
              <w:rPr>
                <w:rFonts w:hint="eastAsia" w:ascii="宋体" w:hAnsi="宋体" w:eastAsia="宋体" w:cs="宋体"/>
                <w:b/>
                <w:bCs/>
                <w:i w:val="0"/>
                <w:iCs w:val="0"/>
                <w:color w:val="auto"/>
                <w:kern w:val="21"/>
                <w:sz w:val="20"/>
                <w:szCs w:val="20"/>
                <w:u w:val="none"/>
                <w:lang w:val="en-US" w:eastAsia="zh-CN" w:bidi="ar"/>
              </w:rPr>
              <w:t>合计</w:t>
            </w:r>
          </w:p>
        </w:tc>
        <w:tc>
          <w:tcPr>
            <w:tcW w:w="61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kern w:val="21"/>
                <w:sz w:val="20"/>
                <w:szCs w:val="20"/>
                <w:u w:val="none"/>
              </w:rPr>
            </w:pPr>
          </w:p>
        </w:tc>
        <w:tc>
          <w:tcPr>
            <w:tcW w:w="646"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kern w:val="21"/>
                <w:sz w:val="20"/>
                <w:szCs w:val="20"/>
                <w:u w:val="none"/>
              </w:rPr>
            </w:pP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auto"/>
                <w:kern w:val="21"/>
                <w:sz w:val="20"/>
                <w:szCs w:val="20"/>
                <w:u w:val="none"/>
              </w:rPr>
            </w:pPr>
          </w:p>
        </w:tc>
        <w:tc>
          <w:tcPr>
            <w:tcW w:w="4806" w:type="dxa"/>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auto"/>
                <w:kern w:val="21"/>
                <w:sz w:val="20"/>
                <w:szCs w:val="20"/>
                <w:u w:val="none"/>
              </w:rPr>
            </w:pPr>
          </w:p>
        </w:tc>
        <w:tc>
          <w:tcPr>
            <w:tcW w:w="5591" w:type="dxa"/>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宋体" w:hAnsi="宋体" w:eastAsia="宋体" w:cs="宋体"/>
                <w:i w:val="0"/>
                <w:iCs w:val="0"/>
                <w:color w:val="auto"/>
                <w:kern w:val="21"/>
                <w:sz w:val="20"/>
                <w:szCs w:val="20"/>
                <w:u w:val="none"/>
              </w:rPr>
            </w:pPr>
          </w:p>
        </w:tc>
        <w:tc>
          <w:tcPr>
            <w:tcW w:w="7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14437" w:type="dxa"/>
            <w:gridSpan w:val="8"/>
            <w:tcBorders>
              <w:top w:val="single" w:color="000000" w:sz="4" w:space="0"/>
              <w:left w:val="single" w:color="000000" w:sz="4" w:space="0"/>
              <w:bottom w:val="single" w:color="000000" w:sz="4" w:space="0"/>
              <w:right w:val="single" w:color="000000" w:sz="4" w:space="0"/>
            </w:tcBorders>
            <w:shd w:val="clear" w:color="auto" w:fill="F2BA02"/>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扣分项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621"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21"/>
                <w:sz w:val="20"/>
                <w:szCs w:val="20"/>
                <w:u w:val="none"/>
              </w:rPr>
            </w:pPr>
            <w:r>
              <w:rPr>
                <w:rFonts w:hint="eastAsia" w:ascii="宋体" w:hAnsi="宋体" w:eastAsia="宋体" w:cs="宋体"/>
                <w:b/>
                <w:bCs/>
                <w:i w:val="0"/>
                <w:iCs w:val="0"/>
                <w:color w:val="auto"/>
                <w:kern w:val="21"/>
                <w:sz w:val="20"/>
                <w:szCs w:val="20"/>
                <w:u w:val="none"/>
                <w:lang w:val="en-US" w:eastAsia="zh-CN" w:bidi="ar"/>
              </w:rPr>
              <w:t>9.0</w:t>
            </w:r>
          </w:p>
        </w:tc>
        <w:tc>
          <w:tcPr>
            <w:tcW w:w="619"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21"/>
                <w:sz w:val="20"/>
                <w:szCs w:val="20"/>
                <w:u w:val="none"/>
              </w:rPr>
            </w:pPr>
            <w:r>
              <w:rPr>
                <w:rFonts w:hint="eastAsia" w:ascii="宋体" w:hAnsi="宋体" w:eastAsia="宋体" w:cs="宋体"/>
                <w:b/>
                <w:bCs/>
                <w:i w:val="0"/>
                <w:iCs w:val="0"/>
                <w:color w:val="auto"/>
                <w:kern w:val="21"/>
                <w:sz w:val="20"/>
                <w:szCs w:val="20"/>
                <w:u w:val="none"/>
                <w:lang w:val="en-US" w:eastAsia="zh-CN" w:bidi="ar"/>
              </w:rPr>
              <w:t>扣分项</w:t>
            </w:r>
          </w:p>
        </w:tc>
        <w:tc>
          <w:tcPr>
            <w:tcW w:w="618"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9.1</w:t>
            </w:r>
          </w:p>
        </w:tc>
        <w:tc>
          <w:tcPr>
            <w:tcW w:w="646"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药店管理</w:t>
            </w: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9.1.1</w:t>
            </w:r>
          </w:p>
        </w:tc>
        <w:tc>
          <w:tcPr>
            <w:tcW w:w="4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工作人员在工作区域内存在影响药品质量和安全的行为。</w:t>
            </w:r>
          </w:p>
        </w:tc>
        <w:tc>
          <w:tcPr>
            <w:tcW w:w="630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监管人员现场检查时，每发现一次扣1分。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auto"/>
                <w:kern w:val="21"/>
                <w:sz w:val="20"/>
                <w:szCs w:val="20"/>
                <w:u w:val="none"/>
              </w:rPr>
            </w:pPr>
          </w:p>
        </w:tc>
        <w:tc>
          <w:tcPr>
            <w:tcW w:w="619"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auto"/>
                <w:kern w:val="21"/>
                <w:sz w:val="20"/>
                <w:szCs w:val="20"/>
                <w:u w:val="none"/>
              </w:rPr>
            </w:pPr>
          </w:p>
        </w:tc>
        <w:tc>
          <w:tcPr>
            <w:tcW w:w="618"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kern w:val="21"/>
                <w:sz w:val="20"/>
                <w:szCs w:val="20"/>
                <w:u w:val="none"/>
              </w:rPr>
            </w:pPr>
          </w:p>
        </w:tc>
        <w:tc>
          <w:tcPr>
            <w:tcW w:w="64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kern w:val="21"/>
                <w:sz w:val="20"/>
                <w:szCs w:val="20"/>
                <w:u w:val="none"/>
              </w:rPr>
            </w:pP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9.1.2</w:t>
            </w:r>
          </w:p>
        </w:tc>
        <w:tc>
          <w:tcPr>
            <w:tcW w:w="4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药品零售单位应当建立药品采购、验收、销售、陈列检查、温湿度监测、不合格药品处理等相关记录，做到真实、完整、准确、有效和可追溯。</w:t>
            </w:r>
          </w:p>
        </w:tc>
        <w:tc>
          <w:tcPr>
            <w:tcW w:w="630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缺一项相关记录的，扣0.5分。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auto"/>
                <w:kern w:val="21"/>
                <w:sz w:val="20"/>
                <w:szCs w:val="20"/>
                <w:u w:val="none"/>
              </w:rPr>
            </w:pPr>
          </w:p>
        </w:tc>
        <w:tc>
          <w:tcPr>
            <w:tcW w:w="619"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auto"/>
                <w:kern w:val="21"/>
                <w:sz w:val="20"/>
                <w:szCs w:val="20"/>
                <w:u w:val="none"/>
              </w:rPr>
            </w:pPr>
          </w:p>
        </w:tc>
        <w:tc>
          <w:tcPr>
            <w:tcW w:w="618"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kern w:val="21"/>
                <w:sz w:val="20"/>
                <w:szCs w:val="20"/>
                <w:u w:val="none"/>
              </w:rPr>
            </w:pPr>
          </w:p>
        </w:tc>
        <w:tc>
          <w:tcPr>
            <w:tcW w:w="64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kern w:val="21"/>
                <w:sz w:val="20"/>
                <w:szCs w:val="20"/>
                <w:u w:val="none"/>
              </w:rPr>
            </w:pP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9.1.3</w:t>
            </w:r>
          </w:p>
        </w:tc>
        <w:tc>
          <w:tcPr>
            <w:tcW w:w="4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药品零售单位应当应当依法经营，坚持诚实守信，禁止任何虚假、欺骗行为。</w:t>
            </w:r>
          </w:p>
        </w:tc>
        <w:tc>
          <w:tcPr>
            <w:tcW w:w="630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发现存在故意上传虚假信息的行为，扣5分。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auto"/>
                <w:kern w:val="21"/>
                <w:sz w:val="20"/>
                <w:szCs w:val="20"/>
                <w:u w:val="none"/>
              </w:rPr>
            </w:pPr>
          </w:p>
        </w:tc>
        <w:tc>
          <w:tcPr>
            <w:tcW w:w="619"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auto"/>
                <w:kern w:val="21"/>
                <w:sz w:val="20"/>
                <w:szCs w:val="20"/>
                <w:u w:val="none"/>
              </w:rPr>
            </w:pPr>
          </w:p>
        </w:tc>
        <w:tc>
          <w:tcPr>
            <w:tcW w:w="618"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9.2</w:t>
            </w:r>
          </w:p>
        </w:tc>
        <w:tc>
          <w:tcPr>
            <w:tcW w:w="646"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销售处方药</w:t>
            </w: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9.2.1</w:t>
            </w:r>
          </w:p>
        </w:tc>
        <w:tc>
          <w:tcPr>
            <w:tcW w:w="4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执业药师不在岗销售处方药或甲类非处方药的。</w:t>
            </w:r>
          </w:p>
        </w:tc>
        <w:tc>
          <w:tcPr>
            <w:tcW w:w="630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监管人员现场检查时，每发现一次扣2分。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auto"/>
                <w:kern w:val="21"/>
                <w:sz w:val="20"/>
                <w:szCs w:val="20"/>
                <w:u w:val="none"/>
              </w:rPr>
            </w:pPr>
          </w:p>
        </w:tc>
        <w:tc>
          <w:tcPr>
            <w:tcW w:w="619"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auto"/>
                <w:kern w:val="21"/>
                <w:sz w:val="20"/>
                <w:szCs w:val="20"/>
                <w:u w:val="none"/>
              </w:rPr>
            </w:pPr>
          </w:p>
        </w:tc>
        <w:tc>
          <w:tcPr>
            <w:tcW w:w="618"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kern w:val="21"/>
                <w:sz w:val="20"/>
                <w:szCs w:val="20"/>
                <w:u w:val="none"/>
              </w:rPr>
            </w:pPr>
          </w:p>
        </w:tc>
        <w:tc>
          <w:tcPr>
            <w:tcW w:w="64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kern w:val="21"/>
                <w:sz w:val="20"/>
                <w:szCs w:val="20"/>
                <w:u w:val="none"/>
              </w:rPr>
            </w:pP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9.2.2</w:t>
            </w:r>
          </w:p>
        </w:tc>
        <w:tc>
          <w:tcPr>
            <w:tcW w:w="4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销售了处方药，但未按《关于进一步加强药品零售企业处方药销售监督管理工作的通知》做好处方留存或处方登记。</w:t>
            </w:r>
          </w:p>
        </w:tc>
        <w:tc>
          <w:tcPr>
            <w:tcW w:w="630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监管人员现场检查时，每发现一次扣1分。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0"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auto"/>
                <w:kern w:val="21"/>
                <w:sz w:val="20"/>
                <w:szCs w:val="20"/>
                <w:u w:val="none"/>
              </w:rPr>
            </w:pPr>
          </w:p>
        </w:tc>
        <w:tc>
          <w:tcPr>
            <w:tcW w:w="619"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auto"/>
                <w:kern w:val="21"/>
                <w:sz w:val="20"/>
                <w:szCs w:val="20"/>
                <w:u w:val="none"/>
              </w:rPr>
            </w:pPr>
          </w:p>
        </w:tc>
        <w:tc>
          <w:tcPr>
            <w:tcW w:w="618"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9.3</w:t>
            </w:r>
          </w:p>
        </w:tc>
        <w:tc>
          <w:tcPr>
            <w:tcW w:w="646"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行政处罚</w:t>
            </w: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9.3.1</w:t>
            </w:r>
          </w:p>
        </w:tc>
        <w:tc>
          <w:tcPr>
            <w:tcW w:w="4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违反药品安全法律法规，且受到罚款、没收违法所得（非法财物）、责令停产停业等行政处罚的（符合《中华人民共和国药品管理法实施条例》第七十五条可免除其他行政处罚的除外）；或违反药品安全法律法规规定，造成不良社会影响的；</w:t>
            </w:r>
          </w:p>
        </w:tc>
        <w:tc>
          <w:tcPr>
            <w:tcW w:w="630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出现此类情况的，扣5分。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auto"/>
                <w:kern w:val="21"/>
                <w:sz w:val="20"/>
                <w:szCs w:val="20"/>
                <w:u w:val="none"/>
              </w:rPr>
            </w:pPr>
          </w:p>
        </w:tc>
        <w:tc>
          <w:tcPr>
            <w:tcW w:w="619"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auto"/>
                <w:kern w:val="21"/>
                <w:sz w:val="20"/>
                <w:szCs w:val="20"/>
                <w:u w:val="none"/>
              </w:rPr>
            </w:pPr>
          </w:p>
        </w:tc>
        <w:tc>
          <w:tcPr>
            <w:tcW w:w="618"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kern w:val="21"/>
                <w:sz w:val="20"/>
                <w:szCs w:val="20"/>
                <w:u w:val="none"/>
              </w:rPr>
            </w:pPr>
          </w:p>
        </w:tc>
        <w:tc>
          <w:tcPr>
            <w:tcW w:w="64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kern w:val="21"/>
                <w:sz w:val="20"/>
                <w:szCs w:val="20"/>
                <w:u w:val="none"/>
              </w:rPr>
            </w:pP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9.3.2</w:t>
            </w:r>
          </w:p>
        </w:tc>
        <w:tc>
          <w:tcPr>
            <w:tcW w:w="4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发生药品安全事故的；</w:t>
            </w:r>
          </w:p>
        </w:tc>
        <w:tc>
          <w:tcPr>
            <w:tcW w:w="630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出现此类情况的，扣5分。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auto"/>
                <w:kern w:val="21"/>
                <w:sz w:val="20"/>
                <w:szCs w:val="20"/>
                <w:u w:val="none"/>
              </w:rPr>
            </w:pPr>
          </w:p>
        </w:tc>
        <w:tc>
          <w:tcPr>
            <w:tcW w:w="619"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auto"/>
                <w:kern w:val="21"/>
                <w:sz w:val="20"/>
                <w:szCs w:val="20"/>
                <w:u w:val="none"/>
              </w:rPr>
            </w:pPr>
          </w:p>
        </w:tc>
        <w:tc>
          <w:tcPr>
            <w:tcW w:w="618"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kern w:val="21"/>
                <w:sz w:val="20"/>
                <w:szCs w:val="20"/>
                <w:u w:val="none"/>
              </w:rPr>
            </w:pPr>
          </w:p>
        </w:tc>
        <w:tc>
          <w:tcPr>
            <w:tcW w:w="64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kern w:val="21"/>
                <w:sz w:val="20"/>
                <w:szCs w:val="20"/>
                <w:u w:val="none"/>
              </w:rPr>
            </w:pP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9.3.3</w:t>
            </w:r>
          </w:p>
        </w:tc>
        <w:tc>
          <w:tcPr>
            <w:tcW w:w="4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药品监督抽检结果不符合药品安全标准的；</w:t>
            </w:r>
          </w:p>
        </w:tc>
        <w:tc>
          <w:tcPr>
            <w:tcW w:w="630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出现此类情况的，每批次不合格扣1分。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auto"/>
                <w:kern w:val="21"/>
                <w:sz w:val="20"/>
                <w:szCs w:val="20"/>
                <w:u w:val="none"/>
              </w:rPr>
            </w:pPr>
          </w:p>
        </w:tc>
        <w:tc>
          <w:tcPr>
            <w:tcW w:w="619"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auto"/>
                <w:kern w:val="21"/>
                <w:sz w:val="20"/>
                <w:szCs w:val="20"/>
                <w:u w:val="none"/>
              </w:rPr>
            </w:pPr>
          </w:p>
        </w:tc>
        <w:tc>
          <w:tcPr>
            <w:tcW w:w="618"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kern w:val="21"/>
                <w:sz w:val="20"/>
                <w:szCs w:val="20"/>
                <w:u w:val="none"/>
              </w:rPr>
            </w:pPr>
          </w:p>
        </w:tc>
        <w:tc>
          <w:tcPr>
            <w:tcW w:w="64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kern w:val="21"/>
                <w:sz w:val="20"/>
                <w:szCs w:val="20"/>
                <w:u w:val="none"/>
              </w:rPr>
            </w:pP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9.3.4</w:t>
            </w:r>
          </w:p>
        </w:tc>
        <w:tc>
          <w:tcPr>
            <w:tcW w:w="4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拒绝、逃避、阻挠执法人员进行监督检查，拒不配合执法人员依法进行案件调查，或者监督检查中发现存在违法行为，责令限期整改，但逾期未完成整改的；</w:t>
            </w:r>
          </w:p>
        </w:tc>
        <w:tc>
          <w:tcPr>
            <w:tcW w:w="630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出现此类情况的，扣2分。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14437" w:type="dxa"/>
            <w:gridSpan w:val="8"/>
            <w:tcBorders>
              <w:top w:val="single" w:color="000000" w:sz="4" w:space="0"/>
              <w:left w:val="single" w:color="000000" w:sz="4" w:space="0"/>
              <w:bottom w:val="single" w:color="000000" w:sz="4" w:space="0"/>
              <w:right w:val="single" w:color="000000" w:sz="4" w:space="0"/>
            </w:tcBorders>
            <w:shd w:val="clear" w:color="auto" w:fill="F2BA02"/>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加分项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621"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21"/>
                <w:sz w:val="20"/>
                <w:szCs w:val="20"/>
                <w:u w:val="none"/>
              </w:rPr>
            </w:pPr>
            <w:r>
              <w:rPr>
                <w:rFonts w:hint="eastAsia" w:ascii="宋体" w:hAnsi="宋体" w:eastAsia="宋体" w:cs="宋体"/>
                <w:b/>
                <w:bCs/>
                <w:i w:val="0"/>
                <w:iCs w:val="0"/>
                <w:color w:val="auto"/>
                <w:kern w:val="21"/>
                <w:sz w:val="20"/>
                <w:szCs w:val="20"/>
                <w:u w:val="none"/>
                <w:lang w:val="en-US" w:eastAsia="zh-CN" w:bidi="ar"/>
              </w:rPr>
              <w:t>10.0</w:t>
            </w:r>
          </w:p>
        </w:tc>
        <w:tc>
          <w:tcPr>
            <w:tcW w:w="619"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21"/>
                <w:sz w:val="20"/>
                <w:szCs w:val="20"/>
                <w:u w:val="none"/>
              </w:rPr>
            </w:pPr>
            <w:r>
              <w:rPr>
                <w:rFonts w:hint="eastAsia" w:ascii="宋体" w:hAnsi="宋体" w:eastAsia="宋体" w:cs="宋体"/>
                <w:b/>
                <w:bCs/>
                <w:i w:val="0"/>
                <w:iCs w:val="0"/>
                <w:color w:val="auto"/>
                <w:kern w:val="21"/>
                <w:sz w:val="20"/>
                <w:szCs w:val="20"/>
                <w:u w:val="none"/>
                <w:lang w:val="en-US" w:eastAsia="zh-CN" w:bidi="ar"/>
              </w:rPr>
              <w:t>加分项</w:t>
            </w:r>
          </w:p>
        </w:tc>
        <w:tc>
          <w:tcPr>
            <w:tcW w:w="6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10.1</w:t>
            </w:r>
          </w:p>
        </w:tc>
        <w:tc>
          <w:tcPr>
            <w:tcW w:w="6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公众药学服务</w:t>
            </w: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10.1.1</w:t>
            </w:r>
          </w:p>
        </w:tc>
        <w:tc>
          <w:tcPr>
            <w:tcW w:w="4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药品零售单位每日将营业时间、执业药师在岗时间在系统上报备，且在门口挂牌明示营业时间。</w:t>
            </w:r>
          </w:p>
        </w:tc>
        <w:tc>
          <w:tcPr>
            <w:tcW w:w="630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每日能在系统报备且在店外公示相关信息，符合的加2分。（药品零售单位自评得分）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auto"/>
                <w:kern w:val="21"/>
                <w:sz w:val="20"/>
                <w:szCs w:val="20"/>
                <w:u w:val="none"/>
              </w:rPr>
            </w:pPr>
          </w:p>
        </w:tc>
        <w:tc>
          <w:tcPr>
            <w:tcW w:w="619"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auto"/>
                <w:kern w:val="21"/>
                <w:sz w:val="20"/>
                <w:szCs w:val="20"/>
                <w:u w:val="none"/>
              </w:rPr>
            </w:pPr>
          </w:p>
        </w:tc>
        <w:tc>
          <w:tcPr>
            <w:tcW w:w="618"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10.2</w:t>
            </w:r>
          </w:p>
        </w:tc>
        <w:tc>
          <w:tcPr>
            <w:tcW w:w="646"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其他可加分情况</w:t>
            </w: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10.2.1</w:t>
            </w:r>
          </w:p>
        </w:tc>
        <w:tc>
          <w:tcPr>
            <w:tcW w:w="4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获得地市级以上人民政府表彰或奖励的。</w:t>
            </w:r>
          </w:p>
        </w:tc>
        <w:tc>
          <w:tcPr>
            <w:tcW w:w="630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符合的情况的，加5分。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auto"/>
                <w:kern w:val="21"/>
                <w:sz w:val="20"/>
                <w:szCs w:val="20"/>
                <w:u w:val="none"/>
              </w:rPr>
            </w:pPr>
          </w:p>
        </w:tc>
        <w:tc>
          <w:tcPr>
            <w:tcW w:w="619"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b/>
                <w:bCs/>
                <w:i w:val="0"/>
                <w:iCs w:val="0"/>
                <w:color w:val="auto"/>
                <w:kern w:val="21"/>
                <w:sz w:val="20"/>
                <w:szCs w:val="20"/>
                <w:u w:val="none"/>
              </w:rPr>
            </w:pPr>
          </w:p>
        </w:tc>
        <w:tc>
          <w:tcPr>
            <w:tcW w:w="618"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kern w:val="21"/>
                <w:sz w:val="20"/>
                <w:szCs w:val="20"/>
                <w:u w:val="none"/>
              </w:rPr>
            </w:pPr>
          </w:p>
        </w:tc>
        <w:tc>
          <w:tcPr>
            <w:tcW w:w="64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auto"/>
                <w:kern w:val="21"/>
                <w:sz w:val="20"/>
                <w:szCs w:val="20"/>
                <w:u w:val="none"/>
              </w:rPr>
            </w:pPr>
          </w:p>
        </w:tc>
        <w:tc>
          <w:tcPr>
            <w:tcW w:w="8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10.2.2</w:t>
            </w:r>
          </w:p>
        </w:tc>
        <w:tc>
          <w:tcPr>
            <w:tcW w:w="480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具有法律、法规、规章和省级监督管理部门规定的其他可以下调风险等级的情形。</w:t>
            </w:r>
          </w:p>
        </w:tc>
        <w:tc>
          <w:tcPr>
            <w:tcW w:w="6309"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auto"/>
                <w:kern w:val="21"/>
                <w:sz w:val="20"/>
                <w:szCs w:val="20"/>
                <w:u w:val="none"/>
              </w:rPr>
            </w:pPr>
            <w:r>
              <w:rPr>
                <w:rFonts w:hint="eastAsia" w:ascii="宋体" w:hAnsi="宋体" w:eastAsia="宋体" w:cs="宋体"/>
                <w:i w:val="0"/>
                <w:iCs w:val="0"/>
                <w:color w:val="auto"/>
                <w:kern w:val="21"/>
                <w:sz w:val="20"/>
                <w:szCs w:val="20"/>
                <w:u w:val="none"/>
                <w:lang w:val="en-US" w:eastAsia="zh-CN" w:bidi="ar"/>
              </w:rPr>
              <w:t>符合的情况的，加5分。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0" w:hRule="atLeast"/>
        </w:trPr>
        <w:tc>
          <w:tcPr>
            <w:tcW w:w="14437" w:type="dxa"/>
            <w:gridSpan w:val="8"/>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b/>
                <w:bCs/>
                <w:i w:val="0"/>
                <w:iCs w:val="0"/>
                <w:color w:val="auto"/>
                <w:kern w:val="21"/>
                <w:sz w:val="18"/>
                <w:szCs w:val="18"/>
                <w:u w:val="none"/>
              </w:rPr>
            </w:pPr>
            <w:r>
              <w:rPr>
                <w:rFonts w:hint="eastAsia" w:ascii="宋体" w:hAnsi="宋体" w:eastAsia="宋体" w:cs="宋体"/>
                <w:b/>
                <w:bCs/>
                <w:i w:val="0"/>
                <w:iCs w:val="0"/>
                <w:color w:val="auto"/>
                <w:kern w:val="21"/>
                <w:sz w:val="18"/>
                <w:szCs w:val="18"/>
                <w:u w:val="none"/>
                <w:lang w:val="en-US" w:eastAsia="zh-CN" w:bidi="ar"/>
              </w:rPr>
              <w:t>备注：1.药品零售单位自行评分及系统按照药品零售单位录入相关自动评分，监管人员审核后，发现与实际不符，该项不得分。</w:t>
            </w:r>
            <w:r>
              <w:rPr>
                <w:rFonts w:hint="eastAsia" w:ascii="宋体" w:hAnsi="宋体" w:eastAsia="宋体" w:cs="宋体"/>
                <w:b/>
                <w:bCs/>
                <w:i w:val="0"/>
                <w:iCs w:val="0"/>
                <w:color w:val="auto"/>
                <w:kern w:val="21"/>
                <w:sz w:val="18"/>
                <w:szCs w:val="18"/>
                <w:u w:val="none"/>
                <w:lang w:val="en-US" w:eastAsia="zh-CN" w:bidi="ar"/>
              </w:rPr>
              <w:br w:type="textWrapping"/>
            </w:r>
            <w:r>
              <w:rPr>
                <w:rFonts w:hint="eastAsia" w:ascii="宋体" w:hAnsi="宋体" w:eastAsia="宋体" w:cs="宋体"/>
                <w:b/>
                <w:bCs/>
                <w:i w:val="0"/>
                <w:iCs w:val="0"/>
                <w:color w:val="auto"/>
                <w:kern w:val="21"/>
                <w:sz w:val="18"/>
                <w:szCs w:val="18"/>
                <w:u w:val="none"/>
                <w:lang w:val="en-US" w:eastAsia="zh-CN" w:bidi="ar"/>
              </w:rPr>
              <w:t xml:space="preserve">      2.《横琴粤澳深度合作区药品零售单位风险分级评分标准细则表》相关条款表述（条款号**00201至15802）是依据《药品经营质量管理规范现场检查指导原则》第二部分的药品零售企业检查项目制定。</w:t>
            </w:r>
            <w:r>
              <w:rPr>
                <w:rFonts w:hint="eastAsia" w:ascii="宋体" w:hAnsi="宋体" w:eastAsia="宋体" w:cs="宋体"/>
                <w:b/>
                <w:bCs/>
                <w:i w:val="0"/>
                <w:iCs w:val="0"/>
                <w:color w:val="auto"/>
                <w:kern w:val="21"/>
                <w:sz w:val="18"/>
                <w:szCs w:val="18"/>
                <w:u w:val="none"/>
                <w:lang w:val="en-US" w:eastAsia="zh-CN" w:bidi="ar"/>
              </w:rPr>
              <w:br w:type="textWrapping"/>
            </w:r>
            <w:r>
              <w:rPr>
                <w:rFonts w:hint="eastAsia" w:ascii="宋体" w:hAnsi="宋体" w:eastAsia="宋体" w:cs="宋体"/>
                <w:b/>
                <w:bCs/>
                <w:i w:val="0"/>
                <w:iCs w:val="0"/>
                <w:color w:val="auto"/>
                <w:kern w:val="21"/>
                <w:sz w:val="18"/>
                <w:szCs w:val="18"/>
                <w:u w:val="none"/>
                <w:lang w:val="en-US" w:eastAsia="zh-CN" w:bidi="ar"/>
              </w:rPr>
              <w:t xml:space="preserve">      3.《横琴粤澳深度合作区药品零售单位风险分级评分标准细则表》细则说明中的【年】、【月】、【日】为各风险项目的管理周期，药品零售单位应根据所提示的周期，定期更新相关数据。</w:t>
            </w:r>
          </w:p>
        </w:tc>
      </w:tr>
    </w:tbl>
    <w:p>
      <w:pPr>
        <w:pStyle w:val="5"/>
        <w:widowControl/>
        <w:shd w:val="clear" w:color="auto" w:fill="FFFFFF"/>
        <w:spacing w:before="0" w:beforeAutospacing="0" w:after="0" w:afterAutospacing="0" w:line="560" w:lineRule="exact"/>
        <w:ind w:firstLine="0" w:firstLineChars="0"/>
        <w:jc w:val="center"/>
        <w:rPr>
          <w:rFonts w:hint="eastAsia" w:ascii="方正小标宋简体" w:hAnsi="方正小标宋简体" w:eastAsia="方正小标宋简体" w:cs="方正小标宋简体"/>
          <w:bCs/>
          <w:color w:val="auto"/>
          <w:kern w:val="21"/>
          <w:sz w:val="44"/>
          <w:szCs w:val="44"/>
          <w:lang w:eastAsia="zh-CN"/>
        </w:rPr>
      </w:pPr>
    </w:p>
    <w:p>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FmZWIzNDg2MmIzZjExOTIzMmViNTBmYTMwYTk0ZWYifQ=="/>
  </w:docVars>
  <w:rsids>
    <w:rsidRoot w:val="00000000"/>
    <w:rsid w:val="543868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9"/>
    <w:pPr>
      <w:keepNext/>
      <w:keepLines/>
      <w:spacing w:before="340" w:after="330" w:line="576" w:lineRule="auto"/>
      <w:outlineLvl w:val="0"/>
    </w:pPr>
    <w:rPr>
      <w:b/>
      <w:bCs/>
      <w:kern w:val="44"/>
      <w:sz w:val="44"/>
      <w:szCs w:val="44"/>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qFormat/>
    <w:uiPriority w:val="0"/>
    <w:pPr>
      <w:spacing w:before="100" w:beforeAutospacing="1" w:after="100" w:afterAutospacing="1"/>
      <w:jc w:val="left"/>
    </w:pPr>
    <w:rPr>
      <w:rFonts w:ascii="Times New Roman" w:hAnsi="Times New Roman" w:eastAsia="仿宋_GB2312" w:cs="Times New Roman"/>
      <w:kern w:val="0"/>
      <w:sz w:val="24"/>
    </w:rPr>
  </w:style>
  <w:style w:type="character" w:customStyle="1" w:styleId="8">
    <w:name w:val="font31"/>
    <w:basedOn w:val="7"/>
    <w:uiPriority w:val="0"/>
    <w:rPr>
      <w:rFonts w:hint="eastAsia" w:ascii="宋体" w:hAnsi="宋体" w:eastAsia="宋体" w:cs="宋体"/>
      <w:color w:val="000000"/>
      <w:sz w:val="20"/>
      <w:szCs w:val="20"/>
      <w:u w:val="none"/>
    </w:rPr>
  </w:style>
  <w:style w:type="character" w:customStyle="1" w:styleId="9">
    <w:name w:val="font61"/>
    <w:basedOn w:val="7"/>
    <w:autoRedefine/>
    <w:qFormat/>
    <w:uiPriority w:val="0"/>
    <w:rPr>
      <w:rFonts w:hint="eastAsia" w:ascii="宋体" w:hAnsi="宋体" w:eastAsia="宋体" w:cs="宋体"/>
      <w:color w:val="000000"/>
      <w:sz w:val="20"/>
      <w:szCs w:val="20"/>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2026-08-11T09:07:39Z</dcterms:created>
  <dc:creator>摩卡</dc:creator>
  <cp:lastModifiedBy>cc</cp:lastModifiedBy>
  <dcterms:modified xsi:type="dcterms:W3CDTF">2026-08-11T09:08:02Z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C84CB9F6D0B7414B8FA1F9D15A621C5F_12</vt:lpwstr>
  </property>
</Properties>
</file>