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DB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1DEC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澳门单牌营运客车入出横琴政策措施专题研究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》评分细则</w:t>
      </w:r>
    </w:p>
    <w:p w14:paraId="40038A5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120" w:afterAutospacing="0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本项目采用综合评分法进行评审，具体评分细则详见综合评分表。</w:t>
      </w:r>
    </w:p>
    <w:tbl>
      <w:tblPr>
        <w:tblStyle w:val="6"/>
        <w:tblW w:w="4932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20"/>
        <w:gridCol w:w="6708"/>
        <w:tblGridChange w:id="0">
          <w:tblGrid>
            <w:gridCol w:w="108"/>
            <w:gridCol w:w="700"/>
            <w:gridCol w:w="1220"/>
            <w:gridCol w:w="6708"/>
            <w:gridCol w:w="14511304"/>
          </w:tblGrid>
        </w:tblGridChange>
      </w:tblGrid>
      <w:tr w14:paraId="6EA57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tblHeader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980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-118" w:leftChars="-37" w:right="-112" w:rightChars="-35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2DF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-118" w:leftChars="-37" w:right="-112" w:rightChars="-35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评审内容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57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-118" w:leftChars="-37" w:right="-112" w:rightChars="-35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评分细则</w:t>
            </w:r>
          </w:p>
        </w:tc>
      </w:tr>
      <w:tr w14:paraId="5C137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DAF1"/>
            <w:noWrap w:val="0"/>
            <w:vAlign w:val="center"/>
          </w:tcPr>
          <w:p w14:paraId="1BBD4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技术评分细则（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分）</w:t>
            </w:r>
          </w:p>
        </w:tc>
      </w:tr>
      <w:tr w14:paraId="3FBE0F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D85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CA2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对项目的理解和认识</w:t>
            </w:r>
          </w:p>
          <w:p w14:paraId="1176EF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F7F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对项目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需求的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理解和认识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包括但不限于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①澳门营运客车入出合作区的背景情况；②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bidi="ar"/>
              </w:rPr>
              <w:t>澳门营运客车入出合作区配套政策研究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；③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bidi="ar"/>
              </w:rPr>
              <w:t>澳门营运客车入出合作区分阶段实施建议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内容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）进行综合评价。</w:t>
            </w:r>
          </w:p>
          <w:p w14:paraId="76026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1.针对上述全部指标做出明确的响应，完全满足且优于采购需求，得10分；</w:t>
            </w:r>
          </w:p>
          <w:p w14:paraId="57BDBE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 w:bidi="ar"/>
              </w:rPr>
              <w:t>7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48D71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5C142E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4.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lang w:bidi="ar"/>
              </w:rPr>
              <w:t>未针对上述指标中的任何一项作出响应；或虽针对上述全部指标作出了响应但均不能满足采购需求；或未提供本项内容，不得分。</w:t>
            </w:r>
          </w:p>
        </w:tc>
      </w:tr>
      <w:tr w14:paraId="3199C7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1FD9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9EE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专题研究服务方案（25）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2903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对项目服务方案（包括但不限于①研究思路；②研究技术路线；③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研究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重点分析；④研究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难点分析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；⑤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项目工作方案和计划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）进行综合评分。</w:t>
            </w:r>
          </w:p>
          <w:p w14:paraId="590347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1.针对上述全部指标做出明确的响应，完全满足且优于采购需求，得25分；</w:t>
            </w:r>
          </w:p>
          <w:p w14:paraId="690C73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20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056771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15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652CC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78DE0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357FA7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4.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lang w:bidi="ar"/>
              </w:rPr>
              <w:t>未针对上述指标中的任何一项作出响应；或虽针对上述全部指标作出了响应但均不能满足采购需求；或未提供本项内容，不得分。</w:t>
            </w:r>
          </w:p>
        </w:tc>
      </w:tr>
      <w:tr w14:paraId="24869E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FF5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572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项目质量保障方案</w:t>
            </w:r>
          </w:p>
          <w:p w14:paraId="38E71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（10分）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93D73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对项目质量保障方案（包括但不限于①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明确的成果质量审查及进度管控措施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；②服务响应承诺；③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专业服务场所及服务人员等内容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）进行综合评价。</w:t>
            </w:r>
          </w:p>
          <w:p w14:paraId="3EA19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1.针对上述全部指标做出明确的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，完全满足且优于采购需求，得10分；</w:t>
            </w:r>
          </w:p>
          <w:p w14:paraId="6DD42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7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0ED4B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只针对上述全部指标内容中的其中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项作出明确响应，且相应指标完全满足或者优于对应的采购需求，得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分；</w:t>
            </w:r>
          </w:p>
          <w:p w14:paraId="23A9F7E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未针对上述指标中的任何一项作出响应；或虽针对上述全部指标作出了响应但均不能满足采购需求；或未提供本项内容，不得分。</w:t>
            </w:r>
          </w:p>
        </w:tc>
      </w:tr>
      <w:tr w14:paraId="3271EF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DAF1"/>
            <w:noWrap w:val="0"/>
            <w:vAlign w:val="center"/>
          </w:tcPr>
          <w:p w14:paraId="65B149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商务部分（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</w:tr>
      <w:tr w14:paraId="56A92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3264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F4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业绩情况</w:t>
            </w:r>
          </w:p>
          <w:p w14:paraId="2AC94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058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投标人自202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年1月1日以来（以合同签订时间为准）承接与本项目相关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研究项目，国家级项目计5分、省厅级项目计4分、市区级项目计3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。本项最多计7项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研究项目，超过7项则按得分大小排序取前7项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本项满分25分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698F8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注：合同业绩不重复计分，同一项目业绩只计算一次得分。投标文件中提供合同复印件或者合同关键页复印件（合同关键页应当体现合同当事人名称（甲乙双方名称，其中乙方名称应当与供应商一致）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、合同内容、合同签章处及合同签订时间等关键信息）以上复印件均需加盖投标人公章，未提供或提供资料不符合要求的不得分。</w:t>
            </w:r>
          </w:p>
        </w:tc>
      </w:tr>
      <w:tr w14:paraId="3C8150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32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242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项目负责人（项目经理）资历</w:t>
            </w:r>
          </w:p>
          <w:p w14:paraId="11C07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（10分）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32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对投标人拟投入项目的项目负责人（项目经理）的能力水平（①职称或学位证书；②过往项目经验；）进行综合评价：</w:t>
            </w:r>
          </w:p>
          <w:p w14:paraId="6DF7D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项目负责人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（项目经理）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具有高级职称或者博士研究生学位的，得2分；具有中级职称或者硕士研究生学位的得1份；其他不得分；本小项满分2分。</w:t>
            </w:r>
          </w:p>
          <w:p w14:paraId="3CCED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项目负责人（项目经理）自2021年1月1日以来，主持过国家级研究项目，每项计3分；主持过省级的，每项计2分；主持过市级的，每项计1分；本小项最多计5项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，超过5项则按得分大小排序取前5项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本小项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满分8分。</w:t>
            </w:r>
          </w:p>
          <w:p w14:paraId="1B1106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注：投标文件中提供能证明项目负责人学位学历证书、社保证明以及主持过相关课题项目的证明材料；无则对应项不予计分。</w:t>
            </w:r>
          </w:p>
        </w:tc>
      </w:tr>
      <w:tr w14:paraId="538C7D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25B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9F0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项目团队</w:t>
            </w:r>
          </w:p>
          <w:p w14:paraId="6C838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（10分）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2E204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投标人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投入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若干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项目服务人员（项目负责人除外）能力水平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进行综合评分。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项目服务人员具有博士学位的，计3分；硕士学位的，计2份，本科学位的，计1分。一人持有项证书的按最高等级计分，本项最多计7人，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超过7人则按等级大小排序取前7人，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本项满分10分。</w:t>
            </w:r>
          </w:p>
          <w:p w14:paraId="173949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注：证明材料为相应的证书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及项目团队的社保证明文件。社保证明指社保部门（或税务部门）出具并加盖印章（或电子印章）的招标公告发布之日前3个月中任意一个月购买社保的证明文件，该社保证明中参保单位必须与投标人一致。</w:t>
            </w:r>
          </w:p>
        </w:tc>
      </w:tr>
      <w:tr w14:paraId="6FD3B2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DAF1"/>
            <w:noWrap w:val="0"/>
            <w:vAlign w:val="center"/>
          </w:tcPr>
          <w:p w14:paraId="1F882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经济得分（10分）</w:t>
            </w:r>
          </w:p>
        </w:tc>
      </w:tr>
      <w:tr w14:paraId="235580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AF39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1D5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投标报价</w:t>
            </w:r>
          </w:p>
          <w:p w14:paraId="38FD6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（10分）</w:t>
            </w:r>
          </w:p>
        </w:tc>
        <w:tc>
          <w:tcPr>
            <w:tcW w:w="38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A7F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各投标人的投标报价得分按以下公式进行计算：</w:t>
            </w:r>
          </w:p>
          <w:p w14:paraId="7A23E2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投标报价得分=(评标基准价／投标报价)×10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×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100</w:t>
            </w:r>
          </w:p>
          <w:p w14:paraId="49DDC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bidi="ar"/>
              </w:rPr>
              <w:t>上述公式中的“评标基准价”为满足项目需求书要求的最低评标价，其价格得分为满分。上述公式中的“评标价”为在报价基础上作算术修正后的价格，无算术修正情况下，报价即为评标价。</w:t>
            </w:r>
          </w:p>
        </w:tc>
      </w:tr>
    </w:tbl>
    <w:p w14:paraId="670DF08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0" w:firstLineChars="0"/>
        <w:textAlignment w:val="auto"/>
      </w:pPr>
    </w:p>
    <w:sectPr>
      <w:pgSz w:w="12240" w:h="15840"/>
      <w:pgMar w:top="1440" w:right="1800" w:bottom="1440" w:left="1800" w:header="720" w:footer="720" w:gutter="0"/>
      <w:paperSrc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WI5NTMxZTM2MzNjYjQ5YjEwY2NjOTMzMzQ5ZTEifQ=="/>
  </w:docVars>
  <w:rsids>
    <w:rsidRoot w:val="54D634D9"/>
    <w:rsid w:val="1A7C1C31"/>
    <w:rsid w:val="250555AA"/>
    <w:rsid w:val="32BEA244"/>
    <w:rsid w:val="356C061A"/>
    <w:rsid w:val="4336465E"/>
    <w:rsid w:val="54D634D9"/>
    <w:rsid w:val="5F5E2DF9"/>
    <w:rsid w:val="67FF2A8B"/>
    <w:rsid w:val="75CCCD50"/>
    <w:rsid w:val="7FF71E03"/>
    <w:rsid w:val="BBFD52DF"/>
    <w:rsid w:val="BFDE22EA"/>
    <w:rsid w:val="D9CF4645"/>
    <w:rsid w:val="EFDFA379"/>
    <w:rsid w:val="FBF7904B"/>
    <w:rsid w:val="FFF79D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9"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 w:firstLine="420"/>
      <w:jc w:val="left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3">
    <w:name w:val="Body Text"/>
    <w:basedOn w:val="1"/>
    <w:link w:val="10"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/>
      <w:jc w:val="both"/>
    </w:pPr>
    <w:rPr>
      <w:rFonts w:hint="eastAsia" w:ascii="宋体" w:hAnsi="宋体" w:eastAsia="宋体" w:cs="Times New Roman"/>
      <w:kern w:val="2"/>
      <w:sz w:val="28"/>
      <w:szCs w:val="24"/>
      <w:lang w:val="en-US" w:eastAsia="zh-CN" w:bidi="ar"/>
    </w:rPr>
  </w:style>
  <w:style w:type="paragraph" w:styleId="4">
    <w:name w:val="Body Text Indent"/>
    <w:basedOn w:val="1"/>
    <w:link w:val="11"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customStyle="1" w:styleId="9">
    <w:name w:val="正文缩进 字符1"/>
    <w:basedOn w:val="7"/>
    <w:link w:val="2"/>
    <w:uiPriority w:val="0"/>
    <w:rPr>
      <w:rFonts w:hint="eastAsia" w:ascii="宋体" w:hAnsi="宋体" w:eastAsia="宋体" w:cs="宋体"/>
      <w:sz w:val="34"/>
    </w:rPr>
  </w:style>
  <w:style w:type="character" w:customStyle="1" w:styleId="10">
    <w:name w:val="正文文本 字符"/>
    <w:basedOn w:val="7"/>
    <w:link w:val="3"/>
    <w:uiPriority w:val="0"/>
    <w:rPr>
      <w:rFonts w:hint="eastAsia" w:ascii="宋体" w:hAnsi="宋体" w:eastAsia="宋体" w:cs="宋体"/>
      <w:kern w:val="2"/>
      <w:sz w:val="28"/>
      <w:szCs w:val="24"/>
    </w:rPr>
  </w:style>
  <w:style w:type="character" w:customStyle="1" w:styleId="11">
    <w:name w:val="正文文本缩进 字符"/>
    <w:basedOn w:val="7"/>
    <w:link w:val="4"/>
    <w:uiPriority w:val="0"/>
    <w:rPr>
      <w:kern w:val="2"/>
      <w:sz w:val="21"/>
      <w:szCs w:val="24"/>
    </w:rPr>
  </w:style>
  <w:style w:type="character" w:customStyle="1" w:styleId="12">
    <w:name w:val="正文文本首行缩进 2 字符"/>
    <w:basedOn w:val="11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3321</Words>
  <Characters>3373</Characters>
  <Lines>0</Lines>
  <Paragraphs>0</Paragraphs>
  <TotalTime>2</TotalTime>
  <ScaleCrop>false</ScaleCrop>
  <LinksUpToDate>false</LinksUpToDate>
  <CharactersWithSpaces>3373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2024-10-29T02:42:00Z</dcterms:created>
  <dc:creator>Ad</dc:creator>
  <cp:lastModifiedBy>何幸容</cp:lastModifiedBy>
  <dcterms:modified xsi:type="dcterms:W3CDTF">2026-08-12T01:05:17Z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84B8215A862F418783F79D8C45FB81DC_13</vt:lpwstr>
  </property>
  <property fmtid="{D5CDD505-2E9C-101B-9397-08002B2CF9AE}" pid="4" name="KSOTemplateDocerSaveRecord">
    <vt:lpwstr>eyJoZGlkIjoiOWU1MTc1YzM4ZWJmZjE2ZmEyYzlmNzA5ZGY5NDJlZTciLCJ1c2VySWQiOiIzMTExNjA3ODIifQ==</vt:lpwstr>
  </property>
</Properties>
</file>