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82D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iCs w:val="0"/>
          <w:caps w:val="0"/>
          <w:color w:val="1F2329"/>
          <w:spacing w:val="0"/>
          <w:sz w:val="44"/>
          <w:szCs w:val="44"/>
          <w:highlight w:val="none"/>
          <w:shd w:val="clear" w:fill="FFFFFF"/>
        </w:rPr>
      </w:pPr>
      <w:r>
        <w:rPr>
          <w:rFonts w:hint="eastAsia" w:ascii="方正小标宋简体" w:hAnsi="方正小标宋简体" w:eastAsia="方正小标宋简体" w:cs="方正小标宋简体"/>
          <w:i w:val="0"/>
          <w:iCs w:val="0"/>
          <w:caps w:val="0"/>
          <w:color w:val="1F2329"/>
          <w:spacing w:val="0"/>
          <w:sz w:val="44"/>
          <w:szCs w:val="44"/>
          <w:highlight w:val="none"/>
          <w:shd w:val="clear" w:fill="FFFFFF"/>
        </w:rPr>
        <w:t>《</w:t>
      </w:r>
      <w:r>
        <w:rPr>
          <w:rFonts w:hint="eastAsia" w:ascii="方正小标宋简体" w:hAnsi="方正小标宋简体" w:eastAsia="方正小标宋简体" w:cs="方正小标宋简体"/>
          <w:i w:val="0"/>
          <w:iCs w:val="0"/>
          <w:caps w:val="0"/>
          <w:color w:val="1F2329"/>
          <w:spacing w:val="0"/>
          <w:sz w:val="44"/>
          <w:szCs w:val="44"/>
          <w:highlight w:val="none"/>
          <w:shd w:val="clear" w:fill="FFFFFF"/>
          <w:lang w:val="en-US" w:eastAsia="zh-CN"/>
        </w:rPr>
        <w:t>伯牙小学改扩建</w:t>
      </w:r>
      <w:r>
        <w:rPr>
          <w:rFonts w:hint="eastAsia" w:ascii="方正小标宋简体" w:hAnsi="方正小标宋简体" w:eastAsia="方正小标宋简体" w:cs="方正小标宋简体"/>
          <w:i w:val="0"/>
          <w:iCs w:val="0"/>
          <w:caps w:val="0"/>
          <w:color w:val="1F2329"/>
          <w:spacing w:val="0"/>
          <w:sz w:val="44"/>
          <w:szCs w:val="44"/>
          <w:highlight w:val="none"/>
          <w:shd w:val="clear" w:fill="FFFFFF"/>
        </w:rPr>
        <w:t>项目代建服务》</w:t>
      </w:r>
    </w:p>
    <w:p w14:paraId="66012C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iCs w:val="0"/>
          <w:caps w:val="0"/>
          <w:color w:val="1F2329"/>
          <w:spacing w:val="0"/>
          <w:sz w:val="44"/>
          <w:szCs w:val="44"/>
          <w:highlight w:val="none"/>
          <w:shd w:val="clear" w:fill="FFFFFF"/>
        </w:rPr>
      </w:pPr>
      <w:r>
        <w:rPr>
          <w:rFonts w:hint="eastAsia" w:ascii="方正小标宋简体" w:hAnsi="方正小标宋简体" w:eastAsia="方正小标宋简体" w:cs="方正小标宋简体"/>
          <w:i w:val="0"/>
          <w:iCs w:val="0"/>
          <w:caps w:val="0"/>
          <w:color w:val="1F2329"/>
          <w:spacing w:val="0"/>
          <w:sz w:val="44"/>
          <w:szCs w:val="44"/>
          <w:highlight w:val="none"/>
          <w:shd w:val="clear" w:fill="FFFFFF"/>
          <w:lang w:val="en-US" w:eastAsia="zh-CN"/>
        </w:rPr>
        <w:t>项目</w:t>
      </w:r>
      <w:r>
        <w:rPr>
          <w:rFonts w:hint="eastAsia" w:ascii="方正小标宋简体" w:hAnsi="方正小标宋简体" w:eastAsia="方正小标宋简体" w:cs="方正小标宋简体"/>
          <w:i w:val="0"/>
          <w:iCs w:val="0"/>
          <w:caps w:val="0"/>
          <w:color w:val="1F2329"/>
          <w:spacing w:val="0"/>
          <w:sz w:val="44"/>
          <w:szCs w:val="44"/>
          <w:highlight w:val="none"/>
          <w:shd w:val="clear" w:fill="FFFFFF"/>
        </w:rPr>
        <w:t>需求书</w:t>
      </w:r>
    </w:p>
    <w:p w14:paraId="2DE3F8F3">
      <w:pPr>
        <w:keepNext w:val="0"/>
        <w:keepLines w:val="0"/>
        <w:pageBreakBefore w:val="0"/>
        <w:widowControl w:val="0"/>
        <w:kinsoku/>
        <w:wordWrap/>
        <w:overflowPunct/>
        <w:topLinePunct w:val="0"/>
        <w:autoSpaceDE/>
        <w:autoSpaceDN/>
        <w:bidi w:val="0"/>
        <w:adjustRightInd/>
        <w:snapToGrid/>
        <w:spacing w:line="560" w:lineRule="exact"/>
        <w:ind w:firstLine="800" w:firstLineChars="200"/>
        <w:jc w:val="center"/>
        <w:textAlignment w:val="auto"/>
        <w:rPr>
          <w:rFonts w:hint="eastAsia" w:ascii="标准公文_小标宋" w:hAnsi="标准公文_小标宋" w:eastAsia="标准公文_小标宋" w:cs="标准公文_小标宋"/>
          <w:i w:val="0"/>
          <w:iCs w:val="0"/>
          <w:caps w:val="0"/>
          <w:color w:val="1F2329"/>
          <w:spacing w:val="0"/>
          <w:sz w:val="40"/>
          <w:szCs w:val="40"/>
          <w:highlight w:val="none"/>
          <w:shd w:val="clear" w:fill="FFFFFF"/>
        </w:rPr>
      </w:pPr>
    </w:p>
    <w:p w14:paraId="553FC0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标准公文_仿宋" w:hAnsi="标准公文_仿宋" w:eastAsia="标准公文_仿宋" w:cs="标准公文_仿宋"/>
          <w:i w:val="0"/>
          <w:iCs w:val="0"/>
          <w:caps w:val="0"/>
          <w:color w:val="1F2329"/>
          <w:spacing w:val="0"/>
          <w:sz w:val="32"/>
          <w:szCs w:val="32"/>
          <w:highlight w:val="none"/>
          <w:shd w:val="clear" w:fill="FFFFFF"/>
          <w:lang w:eastAsia="zh-CN"/>
        </w:rPr>
      </w:pPr>
      <w:r>
        <w:rPr>
          <w:rFonts w:hint="eastAsia" w:ascii="黑体" w:hAnsi="黑体" w:eastAsia="黑体" w:cs="黑体"/>
          <w:i w:val="0"/>
          <w:iCs w:val="0"/>
          <w:caps w:val="0"/>
          <w:color w:val="1F2329"/>
          <w:spacing w:val="0"/>
          <w:kern w:val="2"/>
          <w:sz w:val="32"/>
          <w:szCs w:val="32"/>
          <w:highlight w:val="none"/>
          <w:shd w:val="clear" w:fill="FFFFFF"/>
          <w:lang w:val="en-US" w:eastAsia="zh-CN" w:bidi="ar-SA"/>
        </w:rPr>
        <w:t>一、</w:t>
      </w:r>
      <w:r>
        <w:rPr>
          <w:rFonts w:hint="eastAsia" w:ascii="黑体" w:hAnsi="黑体" w:eastAsia="黑体" w:cs="黑体"/>
          <w:i w:val="0"/>
          <w:iCs w:val="0"/>
          <w:caps w:val="0"/>
          <w:color w:val="1F2329"/>
          <w:spacing w:val="0"/>
          <w:sz w:val="32"/>
          <w:szCs w:val="32"/>
          <w:highlight w:val="none"/>
          <w:shd w:val="clear" w:fill="FFFFFF"/>
        </w:rPr>
        <w:t>项目背景</w:t>
      </w:r>
    </w:p>
    <w:p w14:paraId="0DAFF4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根据</w:t>
      </w:r>
      <w:r>
        <w:rPr>
          <w:rFonts w:hint="eastAsia" w:ascii="仿宋_GB2312" w:hAnsi="仿宋_GB2312" w:eastAsia="仿宋_GB2312" w:cs="仿宋_GB2312"/>
          <w:kern w:val="2"/>
          <w:sz w:val="32"/>
          <w:szCs w:val="32"/>
          <w:highlight w:val="none"/>
          <w:lang w:eastAsia="zh-CN" w:bidi="ar"/>
        </w:rPr>
        <w:t>《横琴粤澳深度合作区执行委员会关于印发</w:t>
      </w:r>
      <w:r>
        <w:rPr>
          <w:rFonts w:hint="eastAsia" w:ascii="仿宋_GB2312" w:hAnsi="仿宋_GB2312" w:eastAsia="仿宋_GB2312" w:cs="仿宋_GB2312"/>
          <w:kern w:val="2"/>
          <w:sz w:val="32"/>
          <w:szCs w:val="32"/>
          <w:highlight w:val="none"/>
          <w:lang w:val="en-US" w:eastAsia="zh-CN" w:bidi="ar"/>
        </w:rPr>
        <w:t>&lt;</w:t>
      </w:r>
      <w:r>
        <w:rPr>
          <w:rFonts w:hint="eastAsia" w:ascii="仿宋_GB2312" w:hAnsi="仿宋_GB2312" w:eastAsia="仿宋_GB2312" w:cs="仿宋_GB2312"/>
          <w:kern w:val="2"/>
          <w:sz w:val="32"/>
          <w:szCs w:val="32"/>
          <w:highlight w:val="none"/>
          <w:lang w:eastAsia="zh-CN" w:bidi="ar"/>
        </w:rPr>
        <w:t>横琴粤澳深度合作区2026年政府投资项目计划</w:t>
      </w:r>
      <w:r>
        <w:rPr>
          <w:rFonts w:hint="eastAsia" w:ascii="仿宋_GB2312" w:hAnsi="仿宋_GB2312" w:eastAsia="仿宋_GB2312" w:cs="仿宋_GB2312"/>
          <w:kern w:val="2"/>
          <w:sz w:val="32"/>
          <w:szCs w:val="32"/>
          <w:highlight w:val="none"/>
          <w:lang w:val="en-US" w:eastAsia="zh-CN" w:bidi="ar"/>
        </w:rPr>
        <w:t>&gt;</w:t>
      </w:r>
      <w:r>
        <w:rPr>
          <w:rFonts w:hint="eastAsia" w:ascii="仿宋_GB2312" w:hAnsi="仿宋_GB2312" w:eastAsia="仿宋_GB2312" w:cs="仿宋_GB2312"/>
          <w:kern w:val="2"/>
          <w:sz w:val="32"/>
          <w:szCs w:val="32"/>
          <w:highlight w:val="none"/>
          <w:lang w:eastAsia="zh-CN" w:bidi="ar"/>
        </w:rPr>
        <w:t>的通知》（</w:t>
      </w:r>
      <w:r>
        <w:rPr>
          <w:rFonts w:hint="eastAsia" w:ascii="仿宋_GB2312" w:hAnsi="仿宋_GB2312" w:eastAsia="仿宋_GB2312" w:cs="仿宋_GB2312"/>
          <w:kern w:val="2"/>
          <w:sz w:val="32"/>
          <w:szCs w:val="32"/>
          <w:highlight w:val="none"/>
          <w:lang w:val="en-US" w:eastAsia="zh-CN" w:bidi="ar"/>
        </w:rPr>
        <w:t>粤澳深合执字〔</w:t>
      </w:r>
      <w:r>
        <w:rPr>
          <w:rFonts w:hint="default" w:ascii="仿宋_GB2312" w:hAnsi="仿宋_GB2312" w:eastAsia="仿宋_GB2312" w:cs="仿宋_GB2312"/>
          <w:kern w:val="2"/>
          <w:sz w:val="32"/>
          <w:szCs w:val="32"/>
          <w:highlight w:val="none"/>
          <w:lang w:val="en-US" w:eastAsia="zh-CN" w:bidi="ar"/>
        </w:rPr>
        <w:t>2026</w:t>
      </w:r>
      <w:r>
        <w:rPr>
          <w:rFonts w:hint="eastAsia" w:ascii="仿宋_GB2312" w:hAnsi="仿宋_GB2312" w:eastAsia="仿宋_GB2312" w:cs="仿宋_GB2312"/>
          <w:kern w:val="2"/>
          <w:sz w:val="32"/>
          <w:szCs w:val="32"/>
          <w:highlight w:val="none"/>
          <w:lang w:val="en-US" w:eastAsia="zh-CN" w:bidi="ar"/>
        </w:rPr>
        <w:t>〕</w:t>
      </w:r>
      <w:r>
        <w:rPr>
          <w:rFonts w:hint="default" w:ascii="仿宋_GB2312" w:hAnsi="仿宋_GB2312" w:eastAsia="仿宋_GB2312" w:cs="仿宋_GB2312"/>
          <w:kern w:val="2"/>
          <w:sz w:val="32"/>
          <w:szCs w:val="32"/>
          <w:highlight w:val="none"/>
          <w:lang w:val="en-US" w:eastAsia="zh-CN" w:bidi="ar"/>
        </w:rPr>
        <w:t>6</w:t>
      </w:r>
      <w:r>
        <w:rPr>
          <w:rFonts w:hint="eastAsia" w:ascii="仿宋_GB2312" w:hAnsi="仿宋_GB2312" w:eastAsia="仿宋_GB2312" w:cs="仿宋_GB2312"/>
          <w:kern w:val="2"/>
          <w:sz w:val="32"/>
          <w:szCs w:val="32"/>
          <w:highlight w:val="none"/>
          <w:lang w:val="en-US" w:eastAsia="zh-CN" w:bidi="ar"/>
        </w:rPr>
        <w:t>号</w:t>
      </w:r>
      <w:r>
        <w:rPr>
          <w:rFonts w:hint="eastAsia" w:ascii="仿宋_GB2312" w:hAnsi="仿宋_GB2312" w:eastAsia="仿宋_GB2312" w:cs="仿宋_GB2312"/>
          <w:kern w:val="2"/>
          <w:sz w:val="32"/>
          <w:szCs w:val="32"/>
          <w:highlight w:val="none"/>
          <w:lang w:eastAsia="zh-CN" w:bidi="ar"/>
        </w:rPr>
        <w:t>）、</w:t>
      </w:r>
      <w:r>
        <w:rPr>
          <w:rFonts w:hint="eastAsia" w:ascii="仿宋_GB2312" w:hAnsi="仿宋_GB2312" w:eastAsia="仿宋_GB2312" w:cs="仿宋_GB2312"/>
          <w:kern w:val="2"/>
          <w:sz w:val="32"/>
          <w:szCs w:val="32"/>
          <w:highlight w:val="none"/>
          <w:lang w:val="en-US" w:eastAsia="zh-CN" w:bidi="ar"/>
        </w:rPr>
        <w:t>民生事务局来函《</w:t>
      </w:r>
      <w:r>
        <w:rPr>
          <w:rFonts w:hint="eastAsia" w:ascii="仿宋_GB2312" w:hAnsi="仿宋_GB2312" w:eastAsia="仿宋_GB2312" w:cs="仿宋_GB2312"/>
          <w:kern w:val="2"/>
          <w:sz w:val="32"/>
          <w:szCs w:val="32"/>
          <w:highlight w:val="none"/>
          <w:lang w:eastAsia="zh-CN" w:bidi="ar"/>
        </w:rPr>
        <w:t>关于启动金融岛片区初中及伯牙小学扩建项目建设的函》（</w:t>
      </w:r>
      <w:r>
        <w:rPr>
          <w:rFonts w:hint="eastAsia" w:ascii="仿宋_GB2312" w:hAnsi="仿宋_GB2312" w:eastAsia="仿宋_GB2312" w:cs="仿宋_GB2312"/>
          <w:kern w:val="2"/>
          <w:sz w:val="32"/>
          <w:szCs w:val="32"/>
          <w:highlight w:val="none"/>
          <w:lang w:val="en-US" w:eastAsia="zh-CN" w:bidi="ar"/>
        </w:rPr>
        <w:t>粤澳深合民生函</w:t>
      </w:r>
      <w:r>
        <w:rPr>
          <w:rFonts w:hint="eastAsia" w:ascii="仿宋_GB2312" w:hAnsi="仿宋_GB2312" w:eastAsia="仿宋_GB2312" w:cs="仿宋_GB2312"/>
          <w:kern w:val="2"/>
          <w:sz w:val="32"/>
          <w:szCs w:val="32"/>
          <w:highlight w:val="none"/>
          <w:lang w:eastAsia="zh-CN" w:bidi="ar"/>
        </w:rPr>
        <w:t>〔202</w:t>
      </w:r>
      <w:r>
        <w:rPr>
          <w:rFonts w:hint="eastAsia" w:ascii="仿宋_GB2312" w:hAnsi="仿宋_GB2312" w:eastAsia="仿宋_GB2312" w:cs="仿宋_GB2312"/>
          <w:kern w:val="2"/>
          <w:sz w:val="32"/>
          <w:szCs w:val="32"/>
          <w:highlight w:val="none"/>
          <w:lang w:val="en-US" w:eastAsia="zh-CN" w:bidi="ar"/>
        </w:rPr>
        <w:t>6</w:t>
      </w:r>
      <w:r>
        <w:rPr>
          <w:rFonts w:hint="eastAsia" w:ascii="仿宋_GB2312" w:hAnsi="仿宋_GB2312" w:eastAsia="仿宋_GB2312" w:cs="仿宋_GB2312"/>
          <w:kern w:val="2"/>
          <w:sz w:val="32"/>
          <w:szCs w:val="32"/>
          <w:highlight w:val="none"/>
          <w:lang w:eastAsia="zh-CN" w:bidi="ar"/>
        </w:rPr>
        <w:t>〕</w:t>
      </w:r>
      <w:r>
        <w:rPr>
          <w:rFonts w:hint="eastAsia" w:ascii="仿宋_GB2312" w:hAnsi="仿宋_GB2312" w:eastAsia="仿宋_GB2312" w:cs="仿宋_GB2312"/>
          <w:kern w:val="2"/>
          <w:sz w:val="32"/>
          <w:szCs w:val="32"/>
          <w:highlight w:val="none"/>
          <w:lang w:val="en-US" w:eastAsia="zh-CN" w:bidi="ar"/>
        </w:rPr>
        <w:t>319</w:t>
      </w:r>
      <w:r>
        <w:rPr>
          <w:rFonts w:hint="eastAsia" w:ascii="仿宋_GB2312" w:hAnsi="仿宋_GB2312" w:eastAsia="仿宋_GB2312" w:cs="仿宋_GB2312"/>
          <w:kern w:val="2"/>
          <w:sz w:val="32"/>
          <w:szCs w:val="32"/>
          <w:highlight w:val="none"/>
          <w:lang w:eastAsia="zh-CN" w:bidi="ar"/>
        </w:rPr>
        <w:t>号）</w:t>
      </w:r>
      <w:r>
        <w:rPr>
          <w:rFonts w:hint="eastAsia" w:ascii="仿宋_GB2312" w:hAnsi="仿宋_GB2312" w:eastAsia="仿宋_GB2312" w:cs="仿宋_GB2312"/>
          <w:kern w:val="2"/>
          <w:sz w:val="32"/>
          <w:szCs w:val="32"/>
          <w:highlight w:val="none"/>
          <w:lang w:val="en-US" w:eastAsia="zh-CN" w:bidi="ar"/>
        </w:rPr>
        <w:t>要求，目前已启动伯牙小学改扩建项目（以下简称“本项目”）建设的前期研究工作，拟通过采购代建服务推进开展后续建设工作。</w:t>
      </w:r>
    </w:p>
    <w:p w14:paraId="0C956C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i w:val="0"/>
          <w:iCs w:val="0"/>
          <w:caps w:val="0"/>
          <w:color w:val="1F2329"/>
          <w:spacing w:val="0"/>
          <w:kern w:val="2"/>
          <w:sz w:val="32"/>
          <w:szCs w:val="32"/>
          <w:highlight w:val="none"/>
          <w:shd w:val="clear" w:fill="FFFFFF"/>
          <w:lang w:val="en-US" w:eastAsia="zh-CN" w:bidi="ar-SA"/>
        </w:rPr>
      </w:pPr>
      <w:r>
        <w:rPr>
          <w:rFonts w:hint="eastAsia" w:ascii="黑体" w:hAnsi="黑体" w:eastAsia="黑体" w:cs="黑体"/>
          <w:i w:val="0"/>
          <w:iCs w:val="0"/>
          <w:caps w:val="0"/>
          <w:color w:val="1F2329"/>
          <w:spacing w:val="0"/>
          <w:kern w:val="2"/>
          <w:sz w:val="32"/>
          <w:szCs w:val="32"/>
          <w:highlight w:val="none"/>
          <w:shd w:val="clear" w:fill="FFFFFF"/>
          <w:lang w:val="en-US" w:eastAsia="zh-CN" w:bidi="ar-SA"/>
        </w:rPr>
        <w:t>二、代建工作要求</w:t>
      </w:r>
    </w:p>
    <w:p w14:paraId="7D9658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i w:val="0"/>
          <w:iCs w:val="0"/>
          <w:caps w:val="0"/>
          <w:color w:val="1F2329"/>
          <w:spacing w:val="0"/>
          <w:kern w:val="2"/>
          <w:sz w:val="32"/>
          <w:szCs w:val="32"/>
          <w:highlight w:val="none"/>
          <w:shd w:val="clear" w:fill="FFFFFF"/>
          <w:lang w:val="en-US" w:eastAsia="zh-CN" w:bidi="ar-SA"/>
        </w:rPr>
      </w:pPr>
      <w:r>
        <w:rPr>
          <w:rFonts w:hint="eastAsia" w:ascii="楷体" w:hAnsi="楷体" w:eastAsia="楷体" w:cs="楷体"/>
          <w:b/>
          <w:bCs/>
          <w:i w:val="0"/>
          <w:iCs w:val="0"/>
          <w:caps w:val="0"/>
          <w:color w:val="1F2329"/>
          <w:spacing w:val="0"/>
          <w:kern w:val="2"/>
          <w:sz w:val="32"/>
          <w:szCs w:val="32"/>
          <w:highlight w:val="none"/>
          <w:shd w:val="clear" w:fill="FFFFFF"/>
          <w:lang w:val="en-US" w:eastAsia="zh-CN" w:bidi="ar-SA"/>
        </w:rPr>
        <w:t>（一）代建服务工作范围与内容</w:t>
      </w:r>
    </w:p>
    <w:p w14:paraId="50596B90">
      <w:pPr>
        <w:spacing w:afterLines="0" w:line="578" w:lineRule="exact"/>
        <w:ind w:firstLine="640" w:firstLineChars="200"/>
        <w:jc w:val="left"/>
        <w:outlineLvl w:val="9"/>
        <w:rPr>
          <w:rFonts w:hint="default" w:ascii="仿宋_GB2312" w:hAnsi="仿宋_GB2312" w:eastAsia="仿宋_GB2312" w:cs="仿宋_GB2312"/>
          <w:sz w:val="32"/>
          <w:szCs w:val="32"/>
          <w:highlight w:val="none"/>
          <w:lang w:val="en-US" w:eastAsia="zh-CN"/>
        </w:rPr>
      </w:pPr>
      <w:bookmarkStart w:id="0" w:name="_Toc10319"/>
      <w:bookmarkStart w:id="1" w:name="_Toc23439"/>
      <w:r>
        <w:rPr>
          <w:rFonts w:hint="eastAsia" w:ascii="仿宋_GB2312" w:hAnsi="仿宋_GB2312" w:eastAsia="仿宋_GB2312" w:cs="仿宋_GB2312"/>
          <w:sz w:val="32"/>
          <w:szCs w:val="32"/>
          <w:highlight w:val="none"/>
          <w:lang w:val="en-US" w:eastAsia="zh-CN"/>
        </w:rPr>
        <w:t>本项目代建服务为全过程代建，包含项目前期阶段和项目建设实施阶段代建，具体工作内容如下：</w:t>
      </w:r>
    </w:p>
    <w:p w14:paraId="24C7262A">
      <w:pPr>
        <w:spacing w:afterLines="0" w:line="578" w:lineRule="exact"/>
        <w:ind w:firstLine="640" w:firstLineChars="200"/>
        <w:jc w:val="left"/>
        <w:outlineLvl w:val="9"/>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项目前期阶段代建</w:t>
      </w:r>
      <w:bookmarkEnd w:id="0"/>
      <w:bookmarkEnd w:id="1"/>
    </w:p>
    <w:p w14:paraId="34D973AA">
      <w:pPr>
        <w:spacing w:afterLines="0" w:line="578"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）制订项目工作方案、工作计划和项目管理目标</w:t>
      </w:r>
      <w:r>
        <w:rPr>
          <w:rFonts w:hint="eastAsia" w:ascii="仿宋_GB2312" w:hAnsi="仿宋_GB2312" w:eastAsia="仿宋_GB2312" w:cs="仿宋_GB2312"/>
          <w:sz w:val="32"/>
          <w:szCs w:val="32"/>
          <w:highlight w:val="none"/>
          <w:lang w:eastAsia="zh-CN"/>
        </w:rPr>
        <w:t>。</w:t>
      </w:r>
    </w:p>
    <w:p w14:paraId="5FD29F27">
      <w:pPr>
        <w:spacing w:afterLines="0" w:line="578" w:lineRule="exact"/>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根据项目使用单位明确的项目需求，协助使用单位</w:t>
      </w:r>
      <w:r>
        <w:rPr>
          <w:rFonts w:hint="eastAsia" w:ascii="仿宋_GB2312" w:hAnsi="仿宋_GB2312" w:eastAsia="仿宋_GB2312" w:cs="仿宋_GB2312"/>
          <w:sz w:val="32"/>
          <w:szCs w:val="32"/>
          <w:highlight w:val="none"/>
        </w:rPr>
        <w:t>组织项目建议书、工程可行性研究报告</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编制，</w:t>
      </w:r>
      <w:r>
        <w:rPr>
          <w:rFonts w:hint="eastAsia" w:ascii="仿宋_GB2312" w:hAnsi="仿宋_GB2312" w:eastAsia="仿宋_GB2312" w:cs="仿宋_GB2312"/>
          <w:sz w:val="32"/>
          <w:szCs w:val="32"/>
          <w:highlight w:val="none"/>
          <w:lang w:val="en-US" w:eastAsia="zh-CN"/>
        </w:rPr>
        <w:t>在项目建议书或工程可行性研究报告（项建、可研合并时）获得批复前的阶段，协助使用单位以建设单位身份申报项目建议书、工程可行性研究报告（含投资估算，如有）、土地划拨、规划调整、建设用地规划许可证、建设工程规划许可证以及其他涉及产权的报批、报建事项。</w:t>
      </w:r>
    </w:p>
    <w:p w14:paraId="0C4DBE15">
      <w:pPr>
        <w:spacing w:afterLines="0" w:line="578"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项目建议书、工程可行性研究报告获得批复后，以建设单位身份组织编制并</w:t>
      </w:r>
      <w:r>
        <w:rPr>
          <w:rFonts w:hint="eastAsia" w:ascii="仿宋_GB2312" w:hAnsi="仿宋_GB2312" w:eastAsia="仿宋_GB2312" w:cs="仿宋_GB2312"/>
          <w:b w:val="0"/>
          <w:bCs w:val="0"/>
          <w:color w:val="auto"/>
          <w:sz w:val="32"/>
          <w:szCs w:val="32"/>
          <w:highlight w:val="none"/>
          <w:lang w:eastAsia="zh-CN"/>
        </w:rPr>
        <w:t>申报方案设计、初步设计、</w:t>
      </w:r>
      <w:r>
        <w:rPr>
          <w:rFonts w:hint="eastAsia" w:ascii="仿宋_GB2312" w:hAnsi="仿宋_GB2312" w:eastAsia="仿宋_GB2312" w:cs="仿宋_GB2312"/>
          <w:b w:val="0"/>
          <w:bCs w:val="0"/>
          <w:color w:val="auto"/>
          <w:sz w:val="32"/>
          <w:szCs w:val="32"/>
          <w:highlight w:val="none"/>
          <w:lang w:val="en-US" w:eastAsia="zh-CN"/>
        </w:rPr>
        <w:t>概算</w:t>
      </w:r>
      <w:r>
        <w:rPr>
          <w:rFonts w:hint="eastAsia" w:ascii="仿宋_GB2312" w:hAnsi="仿宋_GB2312" w:eastAsia="仿宋_GB2312" w:cs="仿宋_GB2312"/>
          <w:b w:val="0"/>
          <w:bCs w:val="0"/>
          <w:color w:val="auto"/>
          <w:sz w:val="32"/>
          <w:szCs w:val="32"/>
          <w:highlight w:val="none"/>
          <w:lang w:eastAsia="zh-CN"/>
        </w:rPr>
        <w:t>、施工图审查、预算、施工许可证及其他不涉及产权的行政审批</w:t>
      </w:r>
      <w:r>
        <w:rPr>
          <w:rFonts w:hint="eastAsia" w:ascii="仿宋_GB2312" w:hAnsi="仿宋_GB2312" w:eastAsia="仿宋_GB2312" w:cs="仿宋_GB2312"/>
          <w:b w:val="0"/>
          <w:bCs w:val="0"/>
          <w:color w:val="auto"/>
          <w:sz w:val="32"/>
          <w:szCs w:val="32"/>
          <w:highlight w:val="none"/>
          <w:lang w:val="en-US" w:eastAsia="zh-CN"/>
        </w:rPr>
        <w:t>申请</w:t>
      </w:r>
      <w:r>
        <w:rPr>
          <w:rFonts w:hint="eastAsia" w:ascii="仿宋_GB2312" w:hAnsi="仿宋_GB2312" w:eastAsia="仿宋_GB2312" w:cs="仿宋_GB2312"/>
          <w:b w:val="0"/>
          <w:bCs w:val="0"/>
          <w:color w:val="auto"/>
          <w:sz w:val="32"/>
          <w:szCs w:val="32"/>
          <w:highlight w:val="none"/>
          <w:lang w:eastAsia="zh-CN"/>
        </w:rPr>
        <w:t>及技术审查</w:t>
      </w:r>
      <w:r>
        <w:rPr>
          <w:rFonts w:hint="eastAsia" w:ascii="仿宋_GB2312" w:hAnsi="仿宋_GB2312" w:eastAsia="仿宋_GB2312" w:cs="仿宋_GB2312"/>
          <w:b w:val="0"/>
          <w:bCs w:val="0"/>
          <w:color w:val="auto"/>
          <w:sz w:val="32"/>
          <w:szCs w:val="32"/>
          <w:highlight w:val="none"/>
          <w:lang w:val="en-US" w:eastAsia="zh-CN"/>
        </w:rPr>
        <w:t>申请</w:t>
      </w:r>
      <w:r>
        <w:rPr>
          <w:rFonts w:hint="eastAsia" w:ascii="仿宋_GB2312" w:hAnsi="仿宋_GB2312" w:eastAsia="仿宋_GB2312" w:cs="仿宋_GB2312"/>
          <w:b w:val="0"/>
          <w:bCs w:val="0"/>
          <w:color w:val="auto"/>
          <w:sz w:val="32"/>
          <w:szCs w:val="32"/>
          <w:highlight w:val="none"/>
          <w:lang w:eastAsia="zh-CN"/>
        </w:rPr>
        <w:t>事项</w:t>
      </w:r>
      <w:r>
        <w:rPr>
          <w:rFonts w:hint="eastAsia" w:ascii="仿宋_GB2312" w:hAnsi="仿宋_GB2312" w:eastAsia="仿宋_GB2312" w:cs="仿宋_GB2312"/>
          <w:b w:val="0"/>
          <w:bCs w:val="0"/>
          <w:color w:val="auto"/>
          <w:sz w:val="32"/>
          <w:szCs w:val="32"/>
          <w:highlight w:val="none"/>
          <w:lang w:val="en-US" w:eastAsia="zh-CN"/>
        </w:rPr>
        <w:t>。</w:t>
      </w:r>
    </w:p>
    <w:p w14:paraId="74F5F283">
      <w:pPr>
        <w:spacing w:afterLines="0" w:line="578"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（4）负责</w:t>
      </w:r>
      <w:r>
        <w:rPr>
          <w:rFonts w:hint="eastAsia" w:ascii="仿宋_GB2312" w:hAnsi="仿宋_GB2312" w:eastAsia="仿宋_GB2312" w:cs="仿宋_GB2312"/>
          <w:color w:val="auto"/>
          <w:sz w:val="32"/>
          <w:szCs w:val="32"/>
          <w:highlight w:val="none"/>
        </w:rPr>
        <w:t>消防、人防、节能、环评、水保等手续，以及其他前期手续的报批、报建工作。</w:t>
      </w:r>
    </w:p>
    <w:p w14:paraId="4FFDA181">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）负责工程勘察、设计、</w:t>
      </w:r>
      <w:r>
        <w:rPr>
          <w:rFonts w:hint="eastAsia" w:ascii="仿宋_GB2312" w:hAnsi="仿宋_GB2312" w:eastAsia="仿宋_GB2312" w:cs="仿宋_GB2312"/>
          <w:sz w:val="32"/>
          <w:szCs w:val="32"/>
          <w:highlight w:val="none"/>
          <w:lang w:val="en-US" w:eastAsia="zh-CN"/>
        </w:rPr>
        <w:t>造价</w:t>
      </w:r>
      <w:r>
        <w:rPr>
          <w:rFonts w:hint="eastAsia" w:ascii="仿宋_GB2312" w:hAnsi="仿宋_GB2312" w:eastAsia="仿宋_GB2312" w:cs="仿宋_GB2312"/>
          <w:sz w:val="32"/>
          <w:szCs w:val="32"/>
          <w:highlight w:val="none"/>
        </w:rPr>
        <w:t>、监理单位</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招标，并将招标投标情况和中标通知书报</w:t>
      </w:r>
      <w:r>
        <w:rPr>
          <w:rFonts w:hint="eastAsia" w:ascii="仿宋_GB2312" w:hAnsi="仿宋_GB2312" w:eastAsia="仿宋_GB2312" w:cs="仿宋_GB2312"/>
          <w:sz w:val="32"/>
          <w:szCs w:val="32"/>
          <w:highlight w:val="none"/>
          <w:lang w:val="en-US" w:eastAsia="zh-CN"/>
        </w:rPr>
        <w:t>采购人</w:t>
      </w:r>
      <w:r>
        <w:rPr>
          <w:rFonts w:hint="eastAsia" w:ascii="仿宋_GB2312" w:hAnsi="仿宋_GB2312" w:eastAsia="仿宋_GB2312" w:cs="仿宋_GB2312"/>
          <w:sz w:val="32"/>
          <w:szCs w:val="32"/>
          <w:highlight w:val="none"/>
        </w:rPr>
        <w:t>备案</w:t>
      </w:r>
      <w:r>
        <w:rPr>
          <w:rFonts w:hint="eastAsia" w:ascii="仿宋_GB2312" w:hAnsi="仿宋_GB2312" w:eastAsia="仿宋_GB2312" w:cs="仿宋_GB2312"/>
          <w:sz w:val="32"/>
          <w:szCs w:val="32"/>
          <w:highlight w:val="none"/>
          <w:lang w:eastAsia="zh-CN"/>
        </w:rPr>
        <w:t>。</w:t>
      </w:r>
    </w:p>
    <w:p w14:paraId="499558FE">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val="en-US" w:eastAsia="zh-CN"/>
        </w:rPr>
        <w:t>各类前期阶段</w:t>
      </w:r>
      <w:r>
        <w:rPr>
          <w:rFonts w:hint="eastAsia" w:ascii="仿宋_GB2312" w:hAnsi="仿宋_GB2312" w:eastAsia="仿宋_GB2312" w:cs="仿宋_GB2312"/>
          <w:sz w:val="32"/>
          <w:szCs w:val="32"/>
          <w:highlight w:val="none"/>
        </w:rPr>
        <w:t>工程合同的洽谈与签订</w:t>
      </w:r>
      <w:r>
        <w:rPr>
          <w:rFonts w:hint="eastAsia" w:ascii="仿宋_GB2312" w:hAnsi="仿宋_GB2312" w:eastAsia="仿宋_GB2312" w:cs="仿宋_GB2312"/>
          <w:sz w:val="32"/>
          <w:szCs w:val="32"/>
          <w:highlight w:val="none"/>
          <w:lang w:eastAsia="zh-CN"/>
        </w:rPr>
        <w:t>。</w:t>
      </w:r>
    </w:p>
    <w:p w14:paraId="43CF510B">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）编制项目年度投资计划和年度基建支出预算，报送</w:t>
      </w:r>
      <w:r>
        <w:rPr>
          <w:rFonts w:hint="eastAsia" w:ascii="仿宋_GB2312" w:hAnsi="仿宋_GB2312" w:eastAsia="仿宋_GB2312" w:cs="仿宋_GB2312"/>
          <w:sz w:val="32"/>
          <w:szCs w:val="32"/>
          <w:highlight w:val="none"/>
          <w:lang w:val="en-US" w:eastAsia="zh-CN"/>
        </w:rPr>
        <w:t>采购人和使用单位</w:t>
      </w:r>
      <w:r>
        <w:rPr>
          <w:rFonts w:hint="eastAsia" w:ascii="仿宋_GB2312" w:hAnsi="仿宋_GB2312" w:eastAsia="仿宋_GB2312" w:cs="仿宋_GB2312"/>
          <w:sz w:val="32"/>
          <w:szCs w:val="32"/>
          <w:highlight w:val="none"/>
          <w:lang w:eastAsia="zh-CN"/>
        </w:rPr>
        <w:t>。</w:t>
      </w:r>
    </w:p>
    <w:p w14:paraId="77BB68D9">
      <w:pPr>
        <w:spacing w:afterLines="0" w:line="578" w:lineRule="exact"/>
        <w:ind w:firstLine="640" w:firstLineChars="200"/>
        <w:jc w:val="left"/>
        <w:outlineLvl w:val="9"/>
        <w:rPr>
          <w:rFonts w:ascii="仿宋_GB2312" w:hAnsi="仿宋_GB2312" w:eastAsia="仿宋_GB2312" w:cs="仿宋_GB2312"/>
          <w:sz w:val="32"/>
          <w:szCs w:val="32"/>
          <w:highlight w:val="none"/>
        </w:rPr>
      </w:pPr>
      <w:bookmarkStart w:id="2" w:name="_Toc4488"/>
      <w:bookmarkStart w:id="3" w:name="_Toc14712"/>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项目建设实施阶段代建</w:t>
      </w:r>
      <w:bookmarkEnd w:id="2"/>
      <w:bookmarkEnd w:id="3"/>
    </w:p>
    <w:p w14:paraId="79262D5C">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）制订项目工作方案、工作计划和项目管理目标</w:t>
      </w:r>
      <w:r>
        <w:rPr>
          <w:rFonts w:hint="eastAsia" w:ascii="仿宋_GB2312" w:hAnsi="仿宋_GB2312" w:eastAsia="仿宋_GB2312" w:cs="仿宋_GB2312"/>
          <w:sz w:val="32"/>
          <w:szCs w:val="32"/>
          <w:highlight w:val="none"/>
          <w:lang w:eastAsia="zh-CN"/>
        </w:rPr>
        <w:t>。</w:t>
      </w:r>
    </w:p>
    <w:p w14:paraId="7835038B">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）负责施工单位和重要设备、材料等货物供应单位招标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使用甲供材时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，并将招标投标情况和中标通知书报</w:t>
      </w:r>
      <w:r>
        <w:rPr>
          <w:rFonts w:hint="eastAsia" w:ascii="仿宋_GB2312" w:hAnsi="仿宋_GB2312" w:eastAsia="仿宋_GB2312" w:cs="仿宋_GB2312"/>
          <w:sz w:val="32"/>
          <w:szCs w:val="32"/>
          <w:highlight w:val="none"/>
          <w:lang w:val="en-US" w:eastAsia="zh-CN"/>
        </w:rPr>
        <w:t>采购人</w:t>
      </w:r>
      <w:r>
        <w:rPr>
          <w:rFonts w:hint="eastAsia" w:ascii="仿宋_GB2312" w:hAnsi="仿宋_GB2312" w:eastAsia="仿宋_GB2312" w:cs="仿宋_GB2312"/>
          <w:sz w:val="32"/>
          <w:szCs w:val="32"/>
          <w:highlight w:val="none"/>
        </w:rPr>
        <w:t>备案</w:t>
      </w:r>
      <w:r>
        <w:rPr>
          <w:rFonts w:hint="eastAsia" w:ascii="仿宋_GB2312" w:hAnsi="仿宋_GB2312" w:eastAsia="仿宋_GB2312" w:cs="仿宋_GB2312"/>
          <w:sz w:val="32"/>
          <w:szCs w:val="32"/>
          <w:highlight w:val="none"/>
          <w:lang w:eastAsia="zh-CN"/>
        </w:rPr>
        <w:t>。</w:t>
      </w:r>
    </w:p>
    <w:p w14:paraId="61ECABF9">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val="en-US" w:eastAsia="zh-CN"/>
        </w:rPr>
        <w:t>各类实施阶段</w:t>
      </w:r>
      <w:r>
        <w:rPr>
          <w:rFonts w:hint="eastAsia" w:ascii="仿宋_GB2312" w:hAnsi="仿宋_GB2312" w:eastAsia="仿宋_GB2312" w:cs="仿宋_GB2312"/>
          <w:sz w:val="32"/>
          <w:szCs w:val="32"/>
          <w:highlight w:val="none"/>
        </w:rPr>
        <w:t>工程合同的洽谈与签订</w:t>
      </w:r>
      <w:r>
        <w:rPr>
          <w:rFonts w:hint="eastAsia" w:ascii="仿宋_GB2312" w:hAnsi="仿宋_GB2312" w:eastAsia="仿宋_GB2312" w:cs="仿宋_GB2312"/>
          <w:sz w:val="32"/>
          <w:szCs w:val="32"/>
          <w:highlight w:val="none"/>
          <w:lang w:eastAsia="zh-CN"/>
        </w:rPr>
        <w:t>。</w:t>
      </w:r>
    </w:p>
    <w:p w14:paraId="6180A0C1">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）编制项目年度投资计划和年度基建支出预算，报送</w:t>
      </w:r>
      <w:r>
        <w:rPr>
          <w:rFonts w:hint="eastAsia" w:ascii="仿宋_GB2312" w:hAnsi="仿宋_GB2312" w:eastAsia="仿宋_GB2312" w:cs="仿宋_GB2312"/>
          <w:sz w:val="32"/>
          <w:szCs w:val="32"/>
          <w:highlight w:val="none"/>
          <w:lang w:val="en-US" w:eastAsia="zh-CN"/>
        </w:rPr>
        <w:t>采购人和使用单位</w:t>
      </w:r>
      <w:r>
        <w:rPr>
          <w:rFonts w:hint="eastAsia" w:ascii="仿宋_GB2312" w:hAnsi="仿宋_GB2312" w:eastAsia="仿宋_GB2312" w:cs="仿宋_GB2312"/>
          <w:sz w:val="32"/>
          <w:szCs w:val="32"/>
          <w:highlight w:val="none"/>
          <w:lang w:eastAsia="zh-CN"/>
        </w:rPr>
        <w:t>。</w:t>
      </w:r>
    </w:p>
    <w:p w14:paraId="36AA93E5">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）按照</w:t>
      </w:r>
      <w:r>
        <w:rPr>
          <w:rFonts w:hint="eastAsia" w:ascii="仿宋_GB2312" w:hAnsi="仿宋_GB2312" w:eastAsia="仿宋_GB2312" w:cs="仿宋_GB2312"/>
          <w:sz w:val="32"/>
          <w:szCs w:val="32"/>
          <w:highlight w:val="none"/>
          <w:lang w:val="en-US" w:eastAsia="zh-CN"/>
        </w:rPr>
        <w:t>采购人</w:t>
      </w:r>
      <w:r>
        <w:rPr>
          <w:rFonts w:hint="eastAsia" w:ascii="仿宋_GB2312" w:hAnsi="仿宋_GB2312" w:eastAsia="仿宋_GB2312" w:cs="仿宋_GB2312"/>
          <w:sz w:val="32"/>
          <w:szCs w:val="32"/>
          <w:highlight w:val="none"/>
        </w:rPr>
        <w:t>的投资计划和年度基建支出预算，提出项目拨款申请送</w:t>
      </w:r>
      <w:r>
        <w:rPr>
          <w:rFonts w:hint="eastAsia" w:ascii="仿宋_GB2312" w:hAnsi="仿宋_GB2312" w:eastAsia="仿宋_GB2312" w:cs="仿宋_GB2312"/>
          <w:sz w:val="32"/>
          <w:szCs w:val="32"/>
          <w:highlight w:val="none"/>
          <w:lang w:val="en-US" w:eastAsia="zh-CN"/>
        </w:rPr>
        <w:t>采购人</w:t>
      </w:r>
      <w:r>
        <w:rPr>
          <w:rFonts w:hint="eastAsia" w:ascii="仿宋_GB2312" w:hAnsi="仿宋_GB2312" w:eastAsia="仿宋_GB2312" w:cs="仿宋_GB2312"/>
          <w:sz w:val="32"/>
          <w:szCs w:val="32"/>
          <w:highlight w:val="none"/>
        </w:rPr>
        <w:t>审查后报</w:t>
      </w:r>
      <w:r>
        <w:rPr>
          <w:rFonts w:hint="eastAsia" w:ascii="仿宋_GB2312" w:hAnsi="仿宋_GB2312" w:eastAsia="仿宋_GB2312" w:cs="仿宋_GB2312"/>
          <w:sz w:val="32"/>
          <w:szCs w:val="32"/>
          <w:highlight w:val="none"/>
          <w:lang w:val="en-US" w:eastAsia="zh-CN"/>
        </w:rPr>
        <w:t>合作区</w:t>
      </w:r>
      <w:r>
        <w:rPr>
          <w:rFonts w:hint="eastAsia" w:ascii="仿宋_GB2312" w:hAnsi="仿宋_GB2312" w:eastAsia="仿宋_GB2312" w:cs="仿宋_GB2312"/>
          <w:sz w:val="32"/>
          <w:szCs w:val="32"/>
          <w:highlight w:val="none"/>
        </w:rPr>
        <w:t>财政部门；按月向</w:t>
      </w:r>
      <w:r>
        <w:rPr>
          <w:rFonts w:hint="eastAsia" w:ascii="仿宋_GB2312" w:hAnsi="仿宋_GB2312" w:eastAsia="仿宋_GB2312" w:cs="仿宋_GB2312"/>
          <w:sz w:val="32"/>
          <w:szCs w:val="32"/>
          <w:highlight w:val="none"/>
          <w:lang w:val="en-US" w:eastAsia="zh-CN"/>
        </w:rPr>
        <w:t>合作区</w:t>
      </w:r>
      <w:r>
        <w:rPr>
          <w:rFonts w:hint="eastAsia" w:ascii="仿宋_GB2312" w:hAnsi="仿宋_GB2312" w:eastAsia="仿宋_GB2312" w:cs="仿宋_GB2312"/>
          <w:sz w:val="32"/>
          <w:szCs w:val="32"/>
          <w:highlight w:val="none"/>
        </w:rPr>
        <w:t>财政部门、</w:t>
      </w:r>
      <w:r>
        <w:rPr>
          <w:rFonts w:hint="eastAsia" w:ascii="仿宋_GB2312" w:hAnsi="仿宋_GB2312" w:eastAsia="仿宋_GB2312" w:cs="仿宋_GB2312"/>
          <w:sz w:val="32"/>
          <w:szCs w:val="32"/>
          <w:highlight w:val="none"/>
          <w:lang w:val="en-US" w:eastAsia="zh-CN"/>
        </w:rPr>
        <w:t>采购人</w:t>
      </w:r>
      <w:r>
        <w:rPr>
          <w:rFonts w:hint="eastAsia" w:ascii="仿宋_GB2312" w:hAnsi="仿宋_GB2312" w:eastAsia="仿宋_GB2312" w:cs="仿宋_GB2312"/>
          <w:sz w:val="32"/>
          <w:szCs w:val="32"/>
          <w:highlight w:val="none"/>
        </w:rPr>
        <w:t>及使用单位报送工程进度和资金使用情况</w:t>
      </w:r>
      <w:r>
        <w:rPr>
          <w:rFonts w:hint="eastAsia" w:ascii="仿宋_GB2312" w:hAnsi="仿宋_GB2312" w:eastAsia="仿宋_GB2312" w:cs="仿宋_GB2312"/>
          <w:sz w:val="32"/>
          <w:szCs w:val="32"/>
          <w:highlight w:val="none"/>
          <w:lang w:eastAsia="zh-CN"/>
        </w:rPr>
        <w:t>。</w:t>
      </w:r>
    </w:p>
    <w:p w14:paraId="3D9E3431">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）组织工程中间验收和竣工验收，并将验收结果报告</w:t>
      </w:r>
      <w:r>
        <w:rPr>
          <w:rFonts w:hint="eastAsia" w:ascii="仿宋_GB2312" w:hAnsi="仿宋_GB2312" w:eastAsia="仿宋_GB2312" w:cs="仿宋_GB2312"/>
          <w:sz w:val="32"/>
          <w:szCs w:val="32"/>
          <w:highlight w:val="none"/>
          <w:lang w:val="en-US" w:eastAsia="zh-CN"/>
        </w:rPr>
        <w:t>采购人</w:t>
      </w:r>
      <w:r>
        <w:rPr>
          <w:rFonts w:hint="eastAsia" w:ascii="仿宋_GB2312" w:hAnsi="仿宋_GB2312" w:eastAsia="仿宋_GB2312" w:cs="仿宋_GB2312"/>
          <w:sz w:val="32"/>
          <w:szCs w:val="32"/>
          <w:highlight w:val="none"/>
          <w:lang w:eastAsia="zh-CN"/>
        </w:rPr>
        <w:t>。</w:t>
      </w:r>
    </w:p>
    <w:p w14:paraId="1250E725">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）编制项目竣工工程结算、竣工财务决算，其中工程结算需经</w:t>
      </w:r>
      <w:r>
        <w:rPr>
          <w:rFonts w:hint="eastAsia" w:ascii="仿宋_GB2312" w:hAnsi="仿宋_GB2312" w:eastAsia="仿宋_GB2312" w:cs="仿宋_GB2312"/>
          <w:sz w:val="32"/>
          <w:szCs w:val="32"/>
          <w:highlight w:val="none"/>
          <w:lang w:val="en-US" w:eastAsia="zh-CN"/>
        </w:rPr>
        <w:t>采购人备案</w:t>
      </w:r>
      <w:r>
        <w:rPr>
          <w:rFonts w:hint="eastAsia" w:ascii="仿宋_GB2312" w:hAnsi="仿宋_GB2312" w:eastAsia="仿宋_GB2312" w:cs="仿宋_GB2312"/>
          <w:sz w:val="32"/>
          <w:szCs w:val="32"/>
          <w:highlight w:val="none"/>
        </w:rPr>
        <w:t>后报</w:t>
      </w:r>
      <w:r>
        <w:rPr>
          <w:rFonts w:hint="eastAsia" w:ascii="仿宋_GB2312" w:hAnsi="仿宋_GB2312" w:eastAsia="仿宋_GB2312" w:cs="仿宋_GB2312"/>
          <w:sz w:val="32"/>
          <w:szCs w:val="32"/>
          <w:highlight w:val="none"/>
          <w:lang w:val="en-US" w:eastAsia="zh-CN"/>
        </w:rPr>
        <w:t>合作区</w:t>
      </w:r>
      <w:r>
        <w:rPr>
          <w:rFonts w:hint="eastAsia" w:ascii="仿宋_GB2312" w:hAnsi="仿宋_GB2312" w:eastAsia="仿宋_GB2312" w:cs="仿宋_GB2312"/>
          <w:sz w:val="32"/>
          <w:szCs w:val="32"/>
          <w:highlight w:val="none"/>
        </w:rPr>
        <w:t>财政部门审批</w:t>
      </w:r>
      <w:r>
        <w:rPr>
          <w:rFonts w:hint="eastAsia" w:ascii="仿宋_GB2312" w:hAnsi="仿宋_GB2312" w:eastAsia="仿宋_GB2312" w:cs="仿宋_GB2312"/>
          <w:sz w:val="32"/>
          <w:szCs w:val="32"/>
          <w:highlight w:val="none"/>
          <w:lang w:eastAsia="zh-CN"/>
        </w:rPr>
        <w:t>，竣工财务决算由建设单位直接报送财政</w:t>
      </w:r>
      <w:r>
        <w:rPr>
          <w:rFonts w:hint="eastAsia" w:ascii="仿宋_GB2312" w:hAnsi="仿宋_GB2312" w:eastAsia="仿宋_GB2312" w:cs="仿宋_GB2312"/>
          <w:sz w:val="32"/>
          <w:szCs w:val="32"/>
          <w:highlight w:val="none"/>
          <w:lang w:val="en-US" w:eastAsia="zh-CN"/>
        </w:rPr>
        <w:t>部门</w:t>
      </w:r>
      <w:r>
        <w:rPr>
          <w:rFonts w:hint="eastAsia" w:ascii="仿宋_GB2312" w:hAnsi="仿宋_GB2312" w:eastAsia="仿宋_GB2312" w:cs="仿宋_GB2312"/>
          <w:sz w:val="32"/>
          <w:szCs w:val="32"/>
          <w:highlight w:val="none"/>
          <w:lang w:eastAsia="zh-CN"/>
        </w:rPr>
        <w:t>审批。</w:t>
      </w:r>
    </w:p>
    <w:p w14:paraId="6BE60BF9">
      <w:pPr>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负责办理资产移交手续；协助</w:t>
      </w:r>
      <w:r>
        <w:rPr>
          <w:rFonts w:hint="eastAsia" w:ascii="仿宋_GB2312" w:hAnsi="仿宋_GB2312" w:eastAsia="仿宋_GB2312" w:cs="仿宋_GB2312"/>
          <w:sz w:val="32"/>
          <w:szCs w:val="32"/>
          <w:highlight w:val="none"/>
          <w:lang w:val="en-US" w:eastAsia="zh-CN"/>
        </w:rPr>
        <w:t>采购人或</w:t>
      </w:r>
      <w:r>
        <w:rPr>
          <w:rFonts w:hint="eastAsia" w:ascii="仿宋_GB2312" w:hAnsi="仿宋_GB2312" w:eastAsia="仿宋_GB2312" w:cs="仿宋_GB2312"/>
          <w:sz w:val="32"/>
          <w:szCs w:val="32"/>
          <w:highlight w:val="none"/>
        </w:rPr>
        <w:t>使用单位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使用单位是业主时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开展固定资产确权</w:t>
      </w:r>
      <w:r>
        <w:rPr>
          <w:rFonts w:hint="eastAsia" w:ascii="仿宋_GB2312" w:hAnsi="仿宋_GB2312" w:eastAsia="仿宋_GB2312" w:cs="仿宋_GB2312"/>
          <w:sz w:val="32"/>
          <w:szCs w:val="32"/>
          <w:highlight w:val="none"/>
          <w:lang w:val="en-US" w:eastAsia="zh-CN"/>
        </w:rPr>
        <w:t>。</w:t>
      </w:r>
    </w:p>
    <w:p w14:paraId="62961958">
      <w:pPr>
        <w:snapToGrid/>
        <w:spacing w:afterLines="0" w:line="578"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）负责项目保修期保修管理工作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及时响应使用单位反馈的维保问题，</w:t>
      </w:r>
      <w:r>
        <w:rPr>
          <w:rFonts w:hint="eastAsia" w:ascii="仿宋_GB2312" w:hAnsi="仿宋_GB2312" w:eastAsia="仿宋_GB2312" w:cs="仿宋_GB2312"/>
          <w:sz w:val="32"/>
          <w:szCs w:val="32"/>
          <w:highlight w:val="none"/>
          <w:lang w:val="en-US" w:eastAsia="zh-CN"/>
        </w:rPr>
        <w:t>按期</w:t>
      </w:r>
      <w:r>
        <w:rPr>
          <w:rFonts w:hint="eastAsia" w:ascii="仿宋_GB2312" w:hAnsi="仿宋_GB2312" w:eastAsia="仿宋_GB2312" w:cs="仿宋_GB2312"/>
          <w:sz w:val="32"/>
          <w:szCs w:val="32"/>
          <w:highlight w:val="none"/>
        </w:rPr>
        <w:t>落实整改</w:t>
      </w:r>
      <w:r>
        <w:rPr>
          <w:rFonts w:hint="eastAsia" w:ascii="仿宋_GB2312" w:hAnsi="仿宋_GB2312" w:eastAsia="仿宋_GB2312" w:cs="仿宋_GB2312"/>
          <w:sz w:val="32"/>
          <w:szCs w:val="32"/>
          <w:highlight w:val="none"/>
          <w:lang w:eastAsia="zh-CN"/>
        </w:rPr>
        <w:t>。</w:t>
      </w:r>
    </w:p>
    <w:p w14:paraId="7087E6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i w:val="0"/>
          <w:iCs w:val="0"/>
          <w:caps w:val="0"/>
          <w:color w:val="1F2329"/>
          <w:spacing w:val="0"/>
          <w:kern w:val="2"/>
          <w:sz w:val="32"/>
          <w:szCs w:val="32"/>
          <w:highlight w:val="none"/>
          <w:shd w:val="clear" w:fill="FFFFFF"/>
          <w:lang w:val="en-US" w:eastAsia="zh-CN" w:bidi="ar-SA"/>
        </w:rPr>
      </w:pPr>
      <w:r>
        <w:rPr>
          <w:rFonts w:hint="eastAsia" w:ascii="楷体" w:hAnsi="楷体" w:eastAsia="楷体" w:cs="楷体"/>
          <w:b/>
          <w:bCs/>
          <w:i w:val="0"/>
          <w:iCs w:val="0"/>
          <w:caps w:val="0"/>
          <w:color w:val="1F2329"/>
          <w:spacing w:val="0"/>
          <w:kern w:val="2"/>
          <w:sz w:val="32"/>
          <w:szCs w:val="32"/>
          <w:highlight w:val="none"/>
          <w:shd w:val="clear" w:fill="FFFFFF"/>
          <w:lang w:val="en-US" w:eastAsia="zh-CN" w:bidi="ar-SA"/>
        </w:rPr>
        <w:t>（二）</w:t>
      </w:r>
      <w:r>
        <w:rPr>
          <w:rFonts w:hint="eastAsia" w:ascii="楷体" w:hAnsi="楷体" w:eastAsia="楷体" w:cs="楷体"/>
          <w:b/>
          <w:bCs/>
          <w:color w:val="1F2329"/>
          <w:sz w:val="32"/>
          <w:szCs w:val="32"/>
          <w:highlight w:val="none"/>
          <w:shd w:val="clear" w:fill="FFFFFF"/>
        </w:rPr>
        <w:t>促进粤澳融合工作要求</w:t>
      </w:r>
    </w:p>
    <w:p w14:paraId="7D4F43B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位于横琴粤澳深度合作区，供应商须紧扣横琴粤澳深度合作区战略定位，落实《横琴粤澳深度合作区建设总体方案》《横琴粤澳深度合作区总体发展规划》要求，围绕粤澳深度融合、琴澳一体化发展目标，在代建全过程主动谋划并落实促进粤澳融合相关举措</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充分发挥项目载体作用，</w:t>
      </w:r>
      <w:r>
        <w:rPr>
          <w:rFonts w:hint="eastAsia" w:ascii="仿宋_GB2312" w:hAnsi="仿宋_GB2312" w:eastAsia="仿宋_GB2312" w:cs="仿宋_GB2312"/>
          <w:color w:val="auto"/>
          <w:sz w:val="32"/>
          <w:szCs w:val="32"/>
          <w:highlight w:val="none"/>
          <w:lang w:val="en-US" w:eastAsia="zh-CN"/>
        </w:rPr>
        <w:t>助力</w:t>
      </w:r>
      <w:r>
        <w:rPr>
          <w:rFonts w:hint="eastAsia" w:ascii="仿宋_GB2312" w:hAnsi="仿宋_GB2312" w:eastAsia="仿宋_GB2312" w:cs="仿宋_GB2312"/>
          <w:color w:val="auto"/>
          <w:sz w:val="32"/>
          <w:szCs w:val="32"/>
          <w:highlight w:val="none"/>
        </w:rPr>
        <w:t>琴澳一体化发展。供应商可结合项目实际，</w:t>
      </w:r>
      <w:r>
        <w:rPr>
          <w:rFonts w:hint="eastAsia" w:ascii="仿宋_GB2312" w:hAnsi="仿宋_GB2312" w:eastAsia="仿宋_GB2312" w:cs="仿宋_GB2312"/>
          <w:color w:val="auto"/>
          <w:sz w:val="32"/>
          <w:szCs w:val="32"/>
          <w:highlight w:val="none"/>
          <w:lang w:val="en-US" w:eastAsia="zh-CN"/>
        </w:rPr>
        <w:t>不断</w:t>
      </w:r>
      <w:r>
        <w:rPr>
          <w:rFonts w:hint="eastAsia" w:ascii="仿宋_GB2312" w:hAnsi="仿宋_GB2312" w:eastAsia="仿宋_GB2312" w:cs="仿宋_GB2312"/>
          <w:color w:val="auto"/>
          <w:sz w:val="32"/>
          <w:szCs w:val="32"/>
          <w:highlight w:val="none"/>
        </w:rPr>
        <w:t>优化完善相关举措并组织落地实施。</w:t>
      </w:r>
    </w:p>
    <w:p w14:paraId="76FE41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i w:val="0"/>
          <w:iCs w:val="0"/>
          <w:caps w:val="0"/>
          <w:color w:val="1F2329"/>
          <w:spacing w:val="0"/>
          <w:kern w:val="2"/>
          <w:sz w:val="32"/>
          <w:szCs w:val="32"/>
          <w:highlight w:val="none"/>
          <w:shd w:val="clear" w:fill="FFFFFF"/>
          <w:lang w:val="en-US" w:eastAsia="zh-CN" w:bidi="ar-SA"/>
        </w:rPr>
      </w:pPr>
      <w:r>
        <w:rPr>
          <w:rFonts w:hint="eastAsia" w:ascii="楷体" w:hAnsi="楷体" w:eastAsia="楷体" w:cs="楷体"/>
          <w:b/>
          <w:bCs/>
          <w:i w:val="0"/>
          <w:iCs w:val="0"/>
          <w:caps w:val="0"/>
          <w:color w:val="1F2329"/>
          <w:spacing w:val="0"/>
          <w:kern w:val="2"/>
          <w:sz w:val="32"/>
          <w:szCs w:val="32"/>
          <w:highlight w:val="none"/>
          <w:shd w:val="clear" w:fill="FFFFFF"/>
          <w:lang w:val="en-US" w:eastAsia="zh-CN" w:bidi="ar-SA"/>
        </w:rPr>
        <w:t>（三）</w:t>
      </w:r>
      <w:r>
        <w:rPr>
          <w:rFonts w:hint="eastAsia" w:ascii="楷体" w:hAnsi="楷体" w:eastAsia="楷体" w:cs="楷体"/>
          <w:b/>
          <w:bCs/>
          <w:color w:val="1F2329"/>
          <w:sz w:val="32"/>
          <w:szCs w:val="32"/>
          <w:highlight w:val="none"/>
          <w:shd w:val="clear" w:fill="FFFFFF"/>
          <w:lang w:val="en-US" w:eastAsia="zh-CN"/>
        </w:rPr>
        <w:t>代建项目管理目标</w:t>
      </w:r>
    </w:p>
    <w:p w14:paraId="384DC83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投资控制目标:根据《政府投资条例》等规定，投资项目应当坚持投资估算控制概算，概算控制预算，预算控制决算，项目概算作为控制项目总投资的依据。项目概算送审与审核核减率10%以内，预算送审与财政审核核减率5%以内，结算送审与财政审核核减率5%以内。</w:t>
      </w:r>
    </w:p>
    <w:p w14:paraId="25C8CBB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2.质量控制目标:满足国家、行业及地方建设工程验收合格标准。严格遵守工程建设强制性标准，不得降低结构安全和使用功能标准。</w:t>
      </w:r>
    </w:p>
    <w:p w14:paraId="2412475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3.安全文明控制目标:杜绝亡人安全事故，确保现场安全文明施工符合国家、广东省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横琴粤澳深度合作区相关规定要求。</w:t>
      </w:r>
    </w:p>
    <w:p w14:paraId="63C70A5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4.进度控制目标:</w:t>
      </w:r>
    </w:p>
    <w:p w14:paraId="4805722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本项目拟于2029年6月竣工验收。</w:t>
      </w:r>
    </w:p>
    <w:p w14:paraId="097868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i w:val="0"/>
          <w:iCs w:val="0"/>
          <w:caps w:val="0"/>
          <w:color w:val="1F2329"/>
          <w:spacing w:val="0"/>
          <w:kern w:val="2"/>
          <w:sz w:val="32"/>
          <w:szCs w:val="32"/>
          <w:highlight w:val="none"/>
          <w:shd w:val="clear" w:fill="FFFFFF"/>
          <w:lang w:val="en-US" w:eastAsia="zh-CN" w:bidi="ar-SA"/>
        </w:rPr>
      </w:pPr>
      <w:r>
        <w:rPr>
          <w:rFonts w:hint="eastAsia" w:ascii="楷体" w:hAnsi="楷体" w:eastAsia="楷体" w:cs="楷体"/>
          <w:b/>
          <w:bCs/>
          <w:i w:val="0"/>
          <w:iCs w:val="0"/>
          <w:caps w:val="0"/>
          <w:color w:val="1F2329"/>
          <w:spacing w:val="0"/>
          <w:kern w:val="2"/>
          <w:sz w:val="32"/>
          <w:szCs w:val="32"/>
          <w:highlight w:val="none"/>
          <w:shd w:val="clear" w:fill="FFFFFF"/>
          <w:lang w:val="en-US" w:eastAsia="zh-CN" w:bidi="ar-SA"/>
        </w:rPr>
        <w:t>（四）</w:t>
      </w:r>
      <w:r>
        <w:rPr>
          <w:rFonts w:hint="eastAsia" w:ascii="楷体" w:hAnsi="楷体" w:eastAsia="楷体" w:cs="楷体"/>
          <w:b/>
          <w:bCs/>
          <w:color w:val="1F2329"/>
          <w:sz w:val="32"/>
          <w:szCs w:val="32"/>
          <w:highlight w:val="none"/>
          <w:shd w:val="clear" w:fill="FFFFFF"/>
          <w:lang w:val="en-US" w:eastAsia="zh-CN"/>
        </w:rPr>
        <w:t>项目管理工作要求</w:t>
      </w:r>
    </w:p>
    <w:p w14:paraId="0DAE0DE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1.做好代建准备</w:t>
      </w:r>
    </w:p>
    <w:p w14:paraId="1CF05B6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合同签订后，</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供应商应尽快熟悉项目的各项资料，做好代建准备。</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供应商应对施工场地和周围环境进行勘察，并收集除采购人提供外的为完成合同工作有关的项目所有资料。在签订本合同前，视为</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供应商已充分估计了可能发生的情况以及可能承担的责任和风险。</w:t>
      </w:r>
    </w:p>
    <w:p w14:paraId="28743E23">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供应商应在办理施工许可前签署《工程质量终身责任承诺书》《安全生产</w:t>
      </w:r>
      <w:r>
        <w:rPr>
          <w:rFonts w:hint="eastAsia" w:ascii="仿宋_GB2312" w:hAnsi="仿宋_GB2312" w:eastAsia="仿宋_GB2312" w:cs="仿宋_GB2312"/>
          <w:color w:val="auto"/>
          <w:sz w:val="32"/>
          <w:szCs w:val="32"/>
          <w:highlight w:val="none"/>
          <w:lang w:val="en-US" w:eastAsia="zh-CN"/>
        </w:rPr>
        <w:t>管理</w:t>
      </w:r>
      <w:r>
        <w:rPr>
          <w:rFonts w:hint="eastAsia" w:ascii="仿宋_GB2312" w:hAnsi="仿宋_GB2312" w:eastAsia="仿宋_GB2312" w:cs="仿宋_GB2312"/>
          <w:color w:val="auto"/>
          <w:sz w:val="32"/>
          <w:szCs w:val="32"/>
          <w:highlight w:val="none"/>
        </w:rPr>
        <w:t>责任承诺书》，并在项目施工现场明显位置公示项目经理、勘察设计、施工监理等参建单位及负责人的相关信息。</w:t>
      </w:r>
    </w:p>
    <w:p w14:paraId="46DD283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2.前期管理</w:t>
      </w:r>
    </w:p>
    <w:p w14:paraId="361E5AF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供应商按照基本建设程序，及合同约定开展项目前期工作，并配合各部门的检查和考核。</w:t>
      </w:r>
    </w:p>
    <w:p w14:paraId="430092B3">
      <w:pPr>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若合同签订时，部分项目前期工作（如可行性研究报告编制、设计等）已由采购人委托实施的，在合同签订后，已委托实施前期工作的相关权责可转移至中标供应商履行，具体可由采购人、中标供应商及采购人委托的服务单位另行签订协议约定。</w:t>
      </w:r>
    </w:p>
    <w:p w14:paraId="012FC4F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3.勘察设计管理</w:t>
      </w:r>
    </w:p>
    <w:p w14:paraId="675666AB">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供应商应充分做好项目勘察工作，应委托有相应资质的设计单位根据批准的建设规模、建设内容和总投资进行设计，必要时应请专家进行论证或者向其咨询。</w:t>
      </w:r>
    </w:p>
    <w:p w14:paraId="37FECD1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供应商应按照法律规定，以及国家、行业和地方的规范和标准完成设计工作。</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对设计管理的工作中应坚持以下几项原则：“以人为本，功能合理”，“百年大计，质量第一”，与周边环境和谐统一，可持续发展的原则；采用先进成熟的技术，保证设计可靠安全的原则；投资合理、设计最优原则。</w:t>
      </w:r>
    </w:p>
    <w:p w14:paraId="3C2CCA4A">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（3）除合同另有约定外，</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完成设计工作所应遵守的法律法规规定，以及国家、行业和地方的规范和标准，均应视为在基准日适用的版本。基准日之后，前述版本发生重大变化，或者有新的法律法规，以及国家、行业和地方的规范和标准实施的，</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供应商应向采购人提出遵守新规定的建议。采购人应在收到建议后7天内发出是否遵守新规定的指示。</w:t>
      </w:r>
    </w:p>
    <w:p w14:paraId="4EA6F45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采购人不同意设计文件的，应以书面形式通知</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供应商，并说明不符合合同要求的具体内容。</w:t>
      </w:r>
    </w:p>
    <w:p w14:paraId="31E2FFB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供应商应根据本项目的具体情况，制定设计进度计划，以指导设计工作的开展。</w:t>
      </w:r>
    </w:p>
    <w:p w14:paraId="23FB3B7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4.投资管理</w:t>
      </w:r>
    </w:p>
    <w:p w14:paraId="364EBF1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供应商在项目的可行性研究阶段，必须委托资信良好、信誉度高的机构客观、科学、全面地编制工程估算，保证估算可以发挥控制工程总投资的作用。</w:t>
      </w:r>
    </w:p>
    <w:p w14:paraId="5E7E71D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必须严格执行基本建设程序，项目投资实行估算控制概算、概算控制预算、预算控制结算的原则。应严格按照批准的可行性研究报告及投资估算控制初步设计，按照批准的概算总投资控制技术设计和施工图设计。施工图预算和工程建设的其他费用、预备费用、建设期利息等费用总和必须控制在批准的概算之内，不得随意突破。</w:t>
      </w:r>
    </w:p>
    <w:p w14:paraId="273EB3C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供应商应严格按照国家相关规定，组织工程结算和竣工财务决算，并接受采购人的监督。对于采用工程总承包模式建设的项目，</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严格按照招投标相关规定及工程总承包合同约定，杜绝边勘测、边设计、边施工的现象，督促工程总承包单位及时依约编报工程概算、预算；工程总承包单位不能按时编报工程概算、预算成果文件，影响项目进度款支付、投资控制、工期控制责任的，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供应商承担主体管理责任。</w:t>
      </w:r>
    </w:p>
    <w:p w14:paraId="5B7B458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5.工程变更管理</w:t>
      </w:r>
    </w:p>
    <w:p w14:paraId="1B262EC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加强设计管理，严控工程变更。确实需要进行变更的必须严格遵循“先审核，后变更；先变更，后实施”的原则。除抢险应急外，未按横琴粤澳深度合作区相关规定审查批准的工程变更不得实施，工程结算时亦不予认可。</w:t>
      </w:r>
    </w:p>
    <w:p w14:paraId="507A424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供应商应严格遵照横琴粤澳深度合作区的工程变更管理规定向采购人报批或备案。不得肢解工程变更规避审批。</w:t>
      </w:r>
    </w:p>
    <w:p w14:paraId="3E1B8E4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（3）工程变更累计净增加金额原则上不得超过施工合同暂列金额或施工合同价的5%。</w:t>
      </w:r>
    </w:p>
    <w:p w14:paraId="190943A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（4）因勘察设计原因导致的工程变更引起单项工程费用或者其他费用的投资增加，除对勘察设计单位追究责任外，</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供应商还应当组织设计单位通过优化设计将项目总投资额控制在概算范围内。</w:t>
      </w:r>
    </w:p>
    <w:p w14:paraId="41978BE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（5）未经采购人批准，</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供应商不得在施工过程中利用施工洽商或补签其他协议随意变更建设规模、建设标准、建设内容和总投资额。若需进行工程变更，</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先将变更意向报采购人审议，通过后再按照《横琴粤澳深度合作区财政投资项目工程变更管理办法（试行）》（粤澳深合城规建〔2024〕26号）《横琴粤澳深度合作区财政投资项目工程变更管理办法实施指引》（粤澳深合城规建〔2024〕30号）有关要求补充完善相关手续。本项目实施过程中，若上述文件修改或变更的，以最新的文件为准。</w:t>
      </w:r>
    </w:p>
    <w:p w14:paraId="6435435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6.质量管理</w:t>
      </w:r>
    </w:p>
    <w:p w14:paraId="4F53D5D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工程质量验收按法律规定和合同约定的验收标准执行。督促勘察、设计、施工、监理单位严格遵守工程建设强制性标准，不得明示或暗示第三方违反工程建设标准，不得使用不合格的材料、构配件和设备，降低建设工程质量。</w:t>
      </w:r>
    </w:p>
    <w:p w14:paraId="69E8282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（2）因</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供应商原因造成工程质量不符合法律的规定和合同约定的，采购人有权要求</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供应商返工直至符合合同要求为止，由此造成的费用增加和（或）代建工期延误由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供应商承担。</w:t>
      </w:r>
    </w:p>
    <w:p w14:paraId="6DEEE1F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（3）国家法律法规规定的建设单位的建设工程质量责任由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供应商承担。</w:t>
      </w:r>
    </w:p>
    <w:p w14:paraId="0D2DAF8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（4）督促施工、监理单位对关键工序、隐蔽工程实施举牌验收，留存影像资料，建立质量追溯档案。</w:t>
      </w:r>
    </w:p>
    <w:p w14:paraId="13CAF92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（5）建立质量回访和投诉处理机制，及时组织处理保修期内的质量问题，协调施工单位履行保修义务。</w:t>
      </w:r>
    </w:p>
    <w:p w14:paraId="58705FA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7.进度管理</w:t>
      </w:r>
    </w:p>
    <w:p w14:paraId="11AED18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供应商应于</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合同签订后10个工作日内制定切实可行的项目进度计划，项目进度计划应充分考虑各方面的影响，抓住关键线路和关键工作，优化施工程序，采用成熟可靠技术，统筹兼顾，确保工期和综合效益最优化。进度计划应按专用合同条款约定的要求和期限报送采购人审核。经采购人批准的进度计划，是项目进度控制的依据。</w:t>
      </w:r>
    </w:p>
    <w:p w14:paraId="3B9E922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供应商应建立起包括采购人／</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包单位在内的以进度计划为基础的控制管理体系。在实施过程中要经常检查实际进度是否按计划进行，对出现的偏差要及时分析原因，采取综合性的措施，包括组织措施、技术措施、合同措施以及经济手段进行有效控制，从而保证进度控制总目标的实现。</w:t>
      </w:r>
    </w:p>
    <w:p w14:paraId="7C7358D3">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8.合同管理</w:t>
      </w:r>
    </w:p>
    <w:p w14:paraId="6CE0FA9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供应商应加强合同管理。</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供应商应在招标采购阶段强化契约管控，编制招标文件时秉持严谨的合同意识，保证合同条款的完整性、准确性、严格性、合理性与可行性。在</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供应商与承包单位签订的各合同中，凡涉及投资、质量、进度的条款，均应以可量化、可验证的表述方式</w:t>
      </w:r>
      <w:r>
        <w:rPr>
          <w:rFonts w:hint="eastAsia" w:ascii="仿宋_GB2312" w:hAnsi="仿宋_GB2312" w:eastAsia="仿宋_GB2312" w:cs="仿宋_GB2312"/>
          <w:color w:val="auto"/>
          <w:sz w:val="32"/>
          <w:szCs w:val="32"/>
          <w:highlight w:val="none"/>
          <w:lang w:val="en-US" w:eastAsia="zh-CN"/>
        </w:rPr>
        <w:t>作出</w:t>
      </w:r>
      <w:r>
        <w:rPr>
          <w:rFonts w:hint="eastAsia" w:ascii="仿宋_GB2312" w:hAnsi="仿宋_GB2312" w:eastAsia="仿宋_GB2312" w:cs="仿宋_GB2312"/>
          <w:color w:val="auto"/>
          <w:sz w:val="32"/>
          <w:szCs w:val="32"/>
          <w:highlight w:val="none"/>
        </w:rPr>
        <w:t>明确、具体的约定，避免产生语义歧义或解释争议。</w:t>
      </w:r>
    </w:p>
    <w:p w14:paraId="6FB8BBB3">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供应商在与项目参建方（包括但不限于施工、设计、监理等）签订合同时，应按规定合理设置支付预付款（如需）、进度款、结算款比例，避免出现因支付比例过高导致超付现象。</w:t>
      </w:r>
    </w:p>
    <w:p w14:paraId="25638BA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供应商须与合同相对方在合同中明确约定，关于本项目款项的支付（包括结算）金额以横琴粤澳深度合作区财政主管部门审核的结果为准。否则，由此产生的不利后果由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供应商承担。</w:t>
      </w:r>
    </w:p>
    <w:p w14:paraId="2D1A09D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须与合同相对方在合同中明确约定，关于本项目如因采购人、政府原因或不可抗力因素导致该项目终止时的处理方式，包括但不限于成果完成度的认定及相应的结算方式等，避免出现因约定不清晰而出现纠纷。</w:t>
      </w:r>
    </w:p>
    <w:p w14:paraId="0D3351C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供应商须与合同相对方在合同中明确约定，不允许各承包单位将其承包的建设任务转包和违法分包。</w:t>
      </w:r>
    </w:p>
    <w:p w14:paraId="4603D4D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（6）合同管理应制度化、法制化和信息化。多运用经济手段、法律手段和现代化工具来加强合同的管理，提高合同管理的效率和水平。</w:t>
      </w:r>
    </w:p>
    <w:p w14:paraId="5F739DB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（7）对于由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供应商管理的承包单位，</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供应商应建立履约评价体系，加强履约情况的检查，对于承包单位出现的问题，</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供应商应做好不良行为记录，并负责按照承包合同进行相应追责工作。</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供应商对所管理单位的履约评价结果、不良行为记录、严重不良行为记录应及时报采购人。</w:t>
      </w:r>
    </w:p>
    <w:p w14:paraId="026F003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9.工程现场管理</w:t>
      </w:r>
    </w:p>
    <w:p w14:paraId="4C641E2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供应商负责协调处理施工场地周围地下管线和邻近建筑物、构筑物（包括文物保护建筑）、古树名木的保护工作，并对因</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供应商原因处置及保护不当导致的相关损失（包括第三方损失）承担相应责任。</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供应商应督导管理施工现场办公和生活场所的安全保卫、环境卫生工作。</w:t>
      </w:r>
    </w:p>
    <w:p w14:paraId="11F8675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依法组织落实本项目的安全生产和文明施工，严格执行国家、地方以及相关部门安全文明施工管理的相关规定和创建全国文明城市的要求，督促施工承包人建立健全安全文明施工保证体系，落实安全文明施工措施和大气污染防治“6个100%”要求，定期组织检查安全文明施工措施的落实情况和安全文明施工措施费的使用情况，及时发现和处置风险隐患，坚决遏制各类安全事故发生。</w:t>
      </w:r>
    </w:p>
    <w:p w14:paraId="0F685E2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（3）发生质量安全事故时，</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供应商应立即启动应急预案，采取措施防止事故扩大，及时、准确向相关主管部门和应急管理部门报告，并配合事故调查处理。</w:t>
      </w:r>
    </w:p>
    <w:p w14:paraId="0CC1409A">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供应商须严格按照《横琴粤澳深度合作区建设工程文明施工标准化图集（2024年版）》（如有更新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以最新的</w:t>
      </w:r>
      <w:r>
        <w:rPr>
          <w:rFonts w:hint="eastAsia" w:ascii="仿宋_GB2312" w:hAnsi="仿宋_GB2312" w:eastAsia="仿宋_GB2312" w:cs="仿宋_GB2312"/>
          <w:color w:val="auto"/>
          <w:sz w:val="32"/>
          <w:szCs w:val="32"/>
          <w:highlight w:val="none"/>
        </w:rPr>
        <w:t>文件</w:t>
      </w:r>
      <w:r>
        <w:rPr>
          <w:rFonts w:hint="eastAsia" w:ascii="仿宋_GB2312" w:hAnsi="仿宋_GB2312" w:eastAsia="仿宋_GB2312" w:cs="仿宋_GB2312"/>
          <w:color w:val="auto"/>
          <w:sz w:val="32"/>
          <w:szCs w:val="32"/>
          <w:highlight w:val="none"/>
          <w:lang w:val="en-US" w:eastAsia="zh-CN"/>
        </w:rPr>
        <w:t>为准</w:t>
      </w:r>
      <w:r>
        <w:rPr>
          <w:rFonts w:hint="eastAsia" w:ascii="仿宋_GB2312" w:hAnsi="仿宋_GB2312" w:eastAsia="仿宋_GB2312" w:cs="仿宋_GB2312"/>
          <w:color w:val="auto"/>
          <w:sz w:val="32"/>
          <w:szCs w:val="32"/>
          <w:highlight w:val="none"/>
        </w:rPr>
        <w:t>）编制项目文明施工专项方案并经采购人审议，待审议通过后方可进场施工。现场施工过程中，应严格按照专项方案进行文明施工管理。</w:t>
      </w:r>
    </w:p>
    <w:p w14:paraId="526C9B2B">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10.用工管理</w:t>
      </w:r>
    </w:p>
    <w:p w14:paraId="5F6ADB63">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督促施工单位落实建筑工人实名管理制度和工资分账管理制度，将工程款中的工资款项单独足额拨付至施工总包单位工资专户，确保工人工资按时足额发放。防范因资金不足导致的安全隐患，同时落实工人工资支付保障要求，避免劳资纠纷影响工程安全与进度。</w:t>
      </w:r>
    </w:p>
    <w:p w14:paraId="1AF639C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11.工程保险</w:t>
      </w:r>
    </w:p>
    <w:p w14:paraId="016C475A">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负责安排的工程保险：工程施工承包单位在工程中使用的工程设备、机械和机具的保险由工程承包单位自行安排投保。承包单位所雇员工在工程实施期间的人身意外伤亡、工伤保险及安全生产责任保险的保险由承包单位自行安排投保。承包单位为工程提供的设备运输险由承包单位自行安排投保。工程设备承包单位应为其提供本项目的设备投保，使其免受一切损害；该项保险的最低限额不应低于全部装置（包括运至现场）价值。该项保险应保证每项设备运往现场过程中以及设备停留在现场或附近期间，均处于被保险之中。</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供应商督促并保证承包单位办理上述保险。否则，由</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供应商向采购人承担违约责任。</w:t>
      </w:r>
    </w:p>
    <w:p w14:paraId="02D6CAFA">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（2）本项目建设工程一切险（含第三方责任险），由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供应商或</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供应商安排的承包单位负责投保，相关费用纳入本项目投资。</w:t>
      </w:r>
    </w:p>
    <w:p w14:paraId="4E4417AA">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供应商在建设期间应为本项目工作的自有员工（含临时工）购买人身意外保险，并要求各承包单位自行购买此项保险并承担相关费用。如发生人身意外伤害的，由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供应商负责组织处理。</w:t>
      </w:r>
    </w:p>
    <w:p w14:paraId="38B4973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12.工程索赔管理</w:t>
      </w:r>
    </w:p>
    <w:p w14:paraId="229B29D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供应商应尽可能避免索赔事件的发生，应避免被承包单位索赔，若承包单位提出的索赔要求经核实属项目管理机构失职，采购人将追究</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供应商的责任。</w:t>
      </w:r>
    </w:p>
    <w:p w14:paraId="43E1638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供应商应对可能发生的索赔进行预测，及时向采购人报告，尽量采取一切措施，进行补救，及时启动反索赔程序，避免索赔事件的发生。</w:t>
      </w:r>
    </w:p>
    <w:p w14:paraId="694F3693">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供应商必须注意工程资料的收集，收集一切可能涉及索赔论证的资料，留下书面资料，建立严密的工作档案和日记，以事实和数据来处理索赔事件。</w:t>
      </w:r>
    </w:p>
    <w:p w14:paraId="7706D1F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供应商应及时、合理地处理索赔，不使矛盾扩大化和复杂化。</w:t>
      </w:r>
    </w:p>
    <w:p w14:paraId="384C8A7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（5）加强主动管理、事前管理，减少工程索赔。</w:t>
      </w:r>
    </w:p>
    <w:p w14:paraId="1395DEC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13.招投标管理</w:t>
      </w:r>
    </w:p>
    <w:p w14:paraId="0FABA78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（1）有关招标投标工作，</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供应商应履行招标主体责任，严格按照《中华人民共和国招标投标法》《广东省实施&lt;中华人民共和国招标投标法&gt;办法》等有关法规的规定落实招投标管理工作。</w:t>
      </w:r>
    </w:p>
    <w:p w14:paraId="16E6E59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供应商应在工程施工招标文件中要求投标单位对安全文明施工及工人工资监管两个方面提出专项方案，安全文明施工应按照《横琴粤澳深度合作区建设工程文明施工标准化图集》（2024年版）（</w:t>
      </w:r>
      <w:r>
        <w:rPr>
          <w:rFonts w:hint="eastAsia" w:ascii="仿宋_GB2312" w:hAnsi="仿宋_GB2312" w:eastAsia="仿宋_GB2312" w:cs="仿宋_GB2312"/>
          <w:color w:val="auto"/>
          <w:sz w:val="32"/>
          <w:szCs w:val="32"/>
          <w:highlight w:val="none"/>
          <w:lang w:val="en-US" w:eastAsia="zh-CN"/>
        </w:rPr>
        <w:t>如有更新，以最新的文件为准</w:t>
      </w:r>
      <w:r>
        <w:rPr>
          <w:rFonts w:hint="eastAsia" w:ascii="仿宋_GB2312" w:hAnsi="仿宋_GB2312" w:eastAsia="仿宋_GB2312" w:cs="仿宋_GB2312"/>
          <w:color w:val="auto"/>
          <w:sz w:val="32"/>
          <w:szCs w:val="32"/>
          <w:highlight w:val="none"/>
        </w:rPr>
        <w:t>）相关要求编制。</w:t>
      </w:r>
    </w:p>
    <w:p w14:paraId="17C7DCE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（3）采用直接票决定标法、集体议事法、竞争性磋商法的项目，</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作为招标人应当事先制定定标工作规则，对不同类别项目的择优方式、择优要素、择优顺序、择优竞价结合方式等予以明确，并抄送招标人同级（或上级）纪检监察机构和合作区建设主管部门。定标时必须严格遵守定标工作规则，不得临时改变规则。</w:t>
      </w:r>
    </w:p>
    <w:p w14:paraId="22008EE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14.设备采购管理</w:t>
      </w:r>
    </w:p>
    <w:p w14:paraId="1F66695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认真总结研究以往工程建设管理过程中的有益经验，探索新思路、新举措，采取科学、严密的招标办法和措施，达到以经济合理的资金成本，高效、及时地采购到工程所需要的高标准、高质量的设备物资。</w:t>
      </w:r>
    </w:p>
    <w:p w14:paraId="0C4A22F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编制的设备和主要材料采购的计划应与工程建设进度、设备性质、安装、调试、试运行的周期相适应，并遵循以下几条原则：同类设备合并原则；基础设备材料优先原则；非标准设备优先原则；不同类型设备尽可能分包处理原则。</w:t>
      </w:r>
    </w:p>
    <w:p w14:paraId="267D859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在设备和主要材料采购招标过程中应坚持有效竞争的原则，要做好广泛的市场调查研究工作，严格审查投标者资格，使投标竞争在合格的信誉好的供应商之间进行。要坚持竞争性与可靠性相结合的原则，合理、统一地制订技术指标和标准。</w:t>
      </w:r>
    </w:p>
    <w:p w14:paraId="2D98E35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15.资金支付管理</w:t>
      </w:r>
    </w:p>
    <w:p w14:paraId="5437E61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供应商根据建设项目实际工作进度和资金需求，提出年度投资计划和年度基建支出预算，按相关部门审批的结果执行。</w:t>
      </w:r>
    </w:p>
    <w:p w14:paraId="4A0EC3C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供应商应严格按照合同文本附件</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横琴粤澳深度合作区城市规划和建设局工程进度款审核工作指引》规定，对工程款资料的完整性、真实性、合规性进行审核，严禁虚增工程量、高估冒算等方式超前申请资金。上述工作指引如有更新和调整，应按最新版本执行。</w:t>
      </w:r>
    </w:p>
    <w:p w14:paraId="25EA82C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供应商应严格按照横琴粤澳深度合作区财政资金支付相关规定申请资金，对于因</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供应商合同支付比例设置过高、资金申请审核不严、管理差错等原因导致资金超付的，</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供应商应负责追回资金，无法追回时从</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供应商项目代建管理服务费中扣回。</w:t>
      </w:r>
    </w:p>
    <w:p w14:paraId="450EA15A">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（4）项目各项费用支付按财政资金拨付相关规定执行。</w:t>
      </w:r>
    </w:p>
    <w:p w14:paraId="46256CD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供应商应有措施保证各承包单位按时、足额发放为本项目工作的员工（含工人）工资。</w:t>
      </w:r>
    </w:p>
    <w:p w14:paraId="3667EC9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16.工程竣工验收及工程移交</w:t>
      </w:r>
    </w:p>
    <w:p w14:paraId="61DE980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供应商负责组织工程的竣工验收、办理竣工备案等工作，并协助使用单位办理产权登记手续。</w:t>
      </w:r>
    </w:p>
    <w:p w14:paraId="019285A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供应商有责任和义务配合、协助使用（或运营）单位做好使用（或运营）前的交接工作。</w:t>
      </w:r>
    </w:p>
    <w:p w14:paraId="1639C3C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（3）自工程竣工验收合格之日起，</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供应商应在1个月内向项目使用单位办理资产移交手续。</w:t>
      </w:r>
    </w:p>
    <w:p w14:paraId="3981D1A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（4）报验流程</w:t>
      </w:r>
    </w:p>
    <w:p w14:paraId="2029AF6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a.项目完工达到竣工条件时，</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供应商负责报告采购人，由</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w:t>
      </w:r>
      <w:r>
        <w:rPr>
          <w:rFonts w:hint="eastAsia" w:ascii="仿宋_GB2312" w:hAnsi="仿宋_GB2312" w:eastAsia="仿宋_GB2312" w:cs="仿宋_GB2312"/>
          <w:color w:val="auto"/>
          <w:sz w:val="32"/>
          <w:szCs w:val="32"/>
          <w:highlight w:val="none"/>
          <w:lang w:val="en-US" w:eastAsia="zh-CN"/>
        </w:rPr>
        <w:t>会同采购人进行</w:t>
      </w:r>
      <w:r>
        <w:rPr>
          <w:rFonts w:hint="eastAsia" w:ascii="仿宋_GB2312" w:hAnsi="仿宋_GB2312" w:eastAsia="仿宋_GB2312" w:cs="仿宋_GB2312"/>
          <w:color w:val="auto"/>
          <w:sz w:val="32"/>
          <w:szCs w:val="32"/>
          <w:highlight w:val="none"/>
        </w:rPr>
        <w:t>工程竣工验收。</w:t>
      </w:r>
    </w:p>
    <w:p w14:paraId="72610A9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b.</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供应商负责编制项目</w:t>
      </w:r>
      <w:r>
        <w:rPr>
          <w:rFonts w:hint="eastAsia" w:ascii="仿宋_GB2312" w:hAnsi="仿宋_GB2312" w:eastAsia="仿宋_GB2312" w:cs="仿宋_GB2312"/>
          <w:color w:val="auto"/>
          <w:sz w:val="32"/>
          <w:szCs w:val="32"/>
          <w:highlight w:val="none"/>
          <w:lang w:val="en-US" w:eastAsia="zh-CN"/>
        </w:rPr>
        <w:t>结算，并</w:t>
      </w:r>
      <w:r>
        <w:rPr>
          <w:rFonts w:hint="eastAsia" w:ascii="仿宋_GB2312" w:hAnsi="仿宋_GB2312" w:eastAsia="仿宋_GB2312" w:cs="仿宋_GB2312"/>
          <w:color w:val="auto"/>
          <w:sz w:val="32"/>
          <w:szCs w:val="32"/>
          <w:highlight w:val="none"/>
        </w:rPr>
        <w:t>报采购人及</w:t>
      </w:r>
      <w:r>
        <w:rPr>
          <w:rFonts w:hint="eastAsia" w:ascii="仿宋_GB2312" w:hAnsi="仿宋_GB2312" w:eastAsia="仿宋_GB2312" w:cs="仿宋_GB2312"/>
          <w:color w:val="auto"/>
          <w:sz w:val="32"/>
          <w:szCs w:val="32"/>
          <w:highlight w:val="none"/>
          <w:lang w:val="en-US" w:eastAsia="zh-CN"/>
        </w:rPr>
        <w:t>财政部门审核</w:t>
      </w:r>
      <w:r>
        <w:rPr>
          <w:rFonts w:hint="eastAsia" w:ascii="仿宋_GB2312" w:hAnsi="仿宋_GB2312" w:eastAsia="仿宋_GB2312" w:cs="仿宋_GB2312"/>
          <w:color w:val="auto"/>
          <w:sz w:val="32"/>
          <w:szCs w:val="32"/>
          <w:highlight w:val="none"/>
        </w:rPr>
        <w:t>。</w:t>
      </w:r>
    </w:p>
    <w:p w14:paraId="3849017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c.</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供应商负责将项目竣工及有关技术资料整理汇编移交采购人和有关单位,并按批准的资产价值向采购人或采购人指定单位办理资产交付手续。</w:t>
      </w:r>
    </w:p>
    <w:p w14:paraId="7F5E404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d.</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供应商负责编制项目竣工决算报告，报采购人及政府</w:t>
      </w:r>
      <w:r>
        <w:rPr>
          <w:rFonts w:hint="eastAsia" w:ascii="仿宋_GB2312" w:hAnsi="仿宋_GB2312" w:eastAsia="仿宋_GB2312" w:cs="仿宋_GB2312"/>
          <w:color w:val="auto"/>
          <w:sz w:val="32"/>
          <w:szCs w:val="32"/>
          <w:highlight w:val="none"/>
          <w:lang w:val="en-US" w:eastAsia="zh-CN"/>
        </w:rPr>
        <w:t>相关</w:t>
      </w:r>
      <w:r>
        <w:rPr>
          <w:rFonts w:hint="eastAsia" w:ascii="仿宋_GB2312" w:hAnsi="仿宋_GB2312" w:eastAsia="仿宋_GB2312" w:cs="仿宋_GB2312"/>
          <w:color w:val="auto"/>
          <w:sz w:val="32"/>
          <w:szCs w:val="32"/>
          <w:highlight w:val="none"/>
        </w:rPr>
        <w:t>部门完成项目决算审计和竣工财务决算批复申报工作。</w:t>
      </w:r>
    </w:p>
    <w:p w14:paraId="398A020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e.</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供应商负责项目竣工验收移交后至保修期内的保修管理工作，并按现行法律法规规定对工程质量承担相应保修管理责任。</w:t>
      </w:r>
    </w:p>
    <w:p w14:paraId="7975485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17.工程竣工结算和财务决算的办理</w:t>
      </w:r>
    </w:p>
    <w:p w14:paraId="3D00C7E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供应商在项目通过竣工验收完成后3个月内组织项目竣工结算报告编制，报送横琴粤澳深度合作区财政主管部门审批。</w:t>
      </w:r>
    </w:p>
    <w:p w14:paraId="0999AE3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供应商在项目结算完成后3个月内组织项目竣工财务决算报告编制，报送横琴粤澳深度合作区财政主管部门审批。</w:t>
      </w:r>
    </w:p>
    <w:p w14:paraId="5C5D213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18.缺陷责任与保修责任</w:t>
      </w:r>
    </w:p>
    <w:p w14:paraId="2B78720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供应商应与施工单位在合同中约定按照不超过工程价款结算总额的3%预留工程质量保证金，待工程交付使用且缺陷责任期满，且施工单位履行了全部缺陷修复义务后结算。</w:t>
      </w:r>
    </w:p>
    <w:p w14:paraId="0F25B9C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（2）项目移交前，</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供应商应会同采购人指定的使用单位与施工单位签订项目保修服务协议，在国家规定及相关施工合同约定的缺陷责任期内，本项目发生任何质量问题，由</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供应商督促、协调施工单位在规定的期限内实施无偿维修、返工、整改等补救措施的保修责任，施工单位不履行保修责任的，由</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供应商按相关法律法规规定实施保修；缺陷责任期满，由采购人指定的使用单位与施工单位按照保修服务协议约定执行，由施工单位直接为采购人指定的使用单位提供保修服务，</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供应商负责协调各方之间的关系并移交相关技术资料，以确保满足采购人指定的使用单位的需求。</w:t>
      </w:r>
    </w:p>
    <w:p w14:paraId="618CD92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（3）本项目质量保修期限不低于国务院颁布的《建设工程质量管理条例》规定的最低保修期限标准，具体质量保修期限如下：</w:t>
      </w:r>
    </w:p>
    <w:p w14:paraId="057AC6C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a.地基基础工程、主体结构工程为设计文件规定的合理使用年限；</w:t>
      </w:r>
    </w:p>
    <w:p w14:paraId="292923D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b.屋面防水工程、有防水要求的卫生间/房间和外墙面的防渗漏工程为5年（最低为5年）；</w:t>
      </w:r>
    </w:p>
    <w:p w14:paraId="529D4D5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c.电气管线工程、给排水管道工程、设备安装工程为2年（最低为2年）；</w:t>
      </w:r>
    </w:p>
    <w:p w14:paraId="1B1E7F1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d.供热和供冷系统工程为2个（最低为2个）采暖期、供冷期；</w:t>
      </w:r>
    </w:p>
    <w:p w14:paraId="367D0EE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e.装饰装修工程为2年（最低为2年）；</w:t>
      </w:r>
    </w:p>
    <w:p w14:paraId="595C19E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f.其他工程保修期约定：2年。</w:t>
      </w:r>
    </w:p>
    <w:p w14:paraId="28EF3BAA">
      <w:pPr>
        <w:snapToGrid/>
        <w:spacing w:afterLines="0" w:line="578"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质量保修期限从工程通过竣工验收之日起计算。单项竣工验收的工程，按单项工程分别计算质量保修期限。</w:t>
      </w:r>
    </w:p>
    <w:p w14:paraId="3C1655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标准公文_仿宋" w:hAnsi="标准公文_仿宋" w:eastAsia="标准公文_仿宋" w:cs="标准公文_仿宋"/>
          <w:i w:val="0"/>
          <w:iCs w:val="0"/>
          <w:caps w:val="0"/>
          <w:color w:val="1F2329"/>
          <w:spacing w:val="0"/>
          <w:sz w:val="32"/>
          <w:szCs w:val="32"/>
          <w:highlight w:val="none"/>
          <w:shd w:val="clear" w:fill="FFFFFF"/>
        </w:rPr>
      </w:pPr>
      <w:r>
        <w:rPr>
          <w:rFonts w:hint="eastAsia" w:ascii="黑体" w:hAnsi="黑体" w:eastAsia="黑体" w:cs="黑体"/>
          <w:i w:val="0"/>
          <w:iCs w:val="0"/>
          <w:caps w:val="0"/>
          <w:color w:val="1F2329"/>
          <w:spacing w:val="0"/>
          <w:sz w:val="32"/>
          <w:szCs w:val="32"/>
          <w:highlight w:val="none"/>
          <w:shd w:val="clear" w:fill="FFFFFF"/>
        </w:rPr>
        <w:t>三、人员要求</w:t>
      </w:r>
    </w:p>
    <w:p w14:paraId="370217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auto"/>
        </w:rPr>
      </w:pPr>
      <w:r>
        <w:rPr>
          <w:rFonts w:hint="eastAsia" w:ascii="仿宋_GB2312" w:hAnsi="仿宋_GB2312" w:eastAsia="仿宋_GB2312" w:cs="仿宋_GB2312"/>
          <w:i w:val="0"/>
          <w:iCs w:val="0"/>
          <w:caps w:val="0"/>
          <w:color w:val="auto"/>
          <w:spacing w:val="0"/>
          <w:sz w:val="32"/>
          <w:szCs w:val="32"/>
          <w:highlight w:val="none"/>
          <w:shd w:val="clear" w:fill="auto"/>
        </w:rPr>
        <w:t>为满足</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项目实时性</w:t>
      </w:r>
      <w:r>
        <w:rPr>
          <w:rFonts w:hint="eastAsia" w:ascii="仿宋_GB2312" w:hAnsi="仿宋_GB2312" w:eastAsia="仿宋_GB2312" w:cs="仿宋_GB2312"/>
          <w:i w:val="0"/>
          <w:iCs w:val="0"/>
          <w:caps w:val="0"/>
          <w:color w:val="auto"/>
          <w:spacing w:val="0"/>
          <w:sz w:val="32"/>
          <w:szCs w:val="32"/>
          <w:highlight w:val="none"/>
          <w:shd w:val="clear" w:fill="auto"/>
        </w:rPr>
        <w:t>需求，</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供应商</w:t>
      </w:r>
      <w:r>
        <w:rPr>
          <w:rFonts w:hint="eastAsia" w:ascii="仿宋_GB2312" w:hAnsi="仿宋_GB2312" w:eastAsia="仿宋_GB2312" w:cs="仿宋_GB2312"/>
          <w:i w:val="0"/>
          <w:iCs w:val="0"/>
          <w:caps w:val="0"/>
          <w:color w:val="auto"/>
          <w:spacing w:val="0"/>
          <w:sz w:val="32"/>
          <w:szCs w:val="32"/>
          <w:highlight w:val="none"/>
          <w:shd w:val="clear" w:fill="auto"/>
        </w:rPr>
        <w:t>需配置专业、稳定的团队，且可根据</w:t>
      </w:r>
      <w:r>
        <w:rPr>
          <w:rFonts w:hint="eastAsia" w:ascii="仿宋_GB2312" w:hAnsi="仿宋_GB2312" w:eastAsia="仿宋_GB2312" w:cs="仿宋_GB2312"/>
          <w:i w:val="0"/>
          <w:iCs w:val="0"/>
          <w:caps w:val="0"/>
          <w:color w:val="auto"/>
          <w:spacing w:val="0"/>
          <w:sz w:val="32"/>
          <w:szCs w:val="32"/>
          <w:highlight w:val="none"/>
          <w:shd w:val="clear"/>
          <w:lang w:eastAsia="zh-CN"/>
        </w:rPr>
        <w:t>本项目</w:t>
      </w:r>
      <w:r>
        <w:rPr>
          <w:rFonts w:hint="eastAsia" w:ascii="仿宋_GB2312" w:hAnsi="仿宋_GB2312" w:eastAsia="仿宋_GB2312" w:cs="仿宋_GB2312"/>
          <w:i w:val="0"/>
          <w:iCs w:val="0"/>
          <w:caps w:val="0"/>
          <w:color w:val="auto"/>
          <w:spacing w:val="0"/>
          <w:sz w:val="32"/>
          <w:szCs w:val="32"/>
          <w:highlight w:val="none"/>
          <w:shd w:val="clear" w:fill="auto"/>
        </w:rPr>
        <w:t>进展及业主需求增派人员，所有人员需服从业主单位管理，具体配置及职责如下：</w:t>
      </w:r>
    </w:p>
    <w:tbl>
      <w:tblPr>
        <w:tblStyle w:val="15"/>
        <w:tblW w:w="48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7"/>
        <w:gridCol w:w="1240"/>
        <w:gridCol w:w="5218"/>
      </w:tblGrid>
      <w:tr w14:paraId="1015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blHeader/>
        </w:trPr>
        <w:tc>
          <w:tcPr>
            <w:tcW w:w="1125" w:type="pct"/>
            <w:vAlign w:val="center"/>
          </w:tcPr>
          <w:p w14:paraId="1620B84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bCs/>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bCs/>
                <w:i w:val="0"/>
                <w:iCs w:val="0"/>
                <w:caps w:val="0"/>
                <w:color w:val="1F2329"/>
                <w:spacing w:val="0"/>
                <w:sz w:val="32"/>
                <w:szCs w:val="32"/>
                <w:highlight w:val="none"/>
                <w:shd w:val="clear" w:fill="FFFFFF"/>
              </w:rPr>
              <w:t>岗位</w:t>
            </w:r>
          </w:p>
        </w:tc>
        <w:tc>
          <w:tcPr>
            <w:tcW w:w="743" w:type="pct"/>
            <w:vAlign w:val="center"/>
          </w:tcPr>
          <w:p w14:paraId="65AC1C8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bCs/>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bCs/>
                <w:i w:val="0"/>
                <w:iCs w:val="0"/>
                <w:caps w:val="0"/>
                <w:color w:val="1F2329"/>
                <w:spacing w:val="0"/>
                <w:sz w:val="32"/>
                <w:szCs w:val="32"/>
                <w:highlight w:val="none"/>
                <w:shd w:val="clear" w:fill="FFFFFF"/>
              </w:rPr>
              <w:t>人数</w:t>
            </w:r>
          </w:p>
        </w:tc>
        <w:tc>
          <w:tcPr>
            <w:tcW w:w="3130" w:type="pct"/>
            <w:vAlign w:val="center"/>
          </w:tcPr>
          <w:p w14:paraId="12762FB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bCs/>
                <w:i w:val="0"/>
                <w:iCs w:val="0"/>
                <w:caps w:val="0"/>
                <w:color w:val="1F2329"/>
                <w:spacing w:val="0"/>
                <w:sz w:val="32"/>
                <w:szCs w:val="32"/>
                <w:highlight w:val="none"/>
                <w:shd w:val="clear" w:fill="FFFFFF"/>
              </w:rPr>
            </w:pPr>
            <w:r>
              <w:rPr>
                <w:rFonts w:hint="eastAsia" w:ascii="标准公文_仿宋" w:hAnsi="标准公文_仿宋" w:eastAsia="标准公文_仿宋" w:cs="标准公文_仿宋"/>
                <w:b/>
                <w:bCs/>
                <w:i w:val="0"/>
                <w:iCs w:val="0"/>
                <w:caps w:val="0"/>
                <w:color w:val="1F2329"/>
                <w:spacing w:val="0"/>
                <w:sz w:val="32"/>
                <w:szCs w:val="32"/>
                <w:highlight w:val="none"/>
                <w:shd w:val="clear" w:fill="FFFFFF"/>
              </w:rPr>
              <w:t>核心职责</w:t>
            </w:r>
          </w:p>
        </w:tc>
      </w:tr>
      <w:tr w14:paraId="61DD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Align w:val="center"/>
          </w:tcPr>
          <w:p w14:paraId="6CF7B9A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t>项目负责人</w:t>
            </w:r>
          </w:p>
          <w:p w14:paraId="7836990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lang w:val="en-US" w:eastAsia="zh-CN"/>
              </w:rPr>
            </w:pPr>
            <w:r>
              <w:rPr>
                <w:rFonts w:hint="eastAsia" w:ascii="标准公文_仿宋" w:hAnsi="标准公文_仿宋" w:eastAsia="标准公文_仿宋" w:cs="标准公文_仿宋"/>
                <w:b w:val="0"/>
                <w:bCs w:val="0"/>
                <w:i w:val="0"/>
                <w:iCs w:val="0"/>
                <w:caps w:val="0"/>
                <w:color w:val="1F2329"/>
                <w:spacing w:val="0"/>
                <w:sz w:val="28"/>
                <w:szCs w:val="28"/>
                <w:highlight w:val="none"/>
                <w:shd w:val="clear" w:fill="FFFFFF"/>
                <w:lang w:eastAsia="zh-CN"/>
              </w:rPr>
              <w:t>【</w:t>
            </w:r>
            <w:r>
              <w:rPr>
                <w:rFonts w:hint="eastAsia" w:ascii="标准公文_仿宋" w:hAnsi="标准公文_仿宋" w:eastAsia="标准公文_仿宋" w:cs="标准公文_仿宋"/>
                <w:b w:val="0"/>
                <w:bCs w:val="0"/>
                <w:i w:val="0"/>
                <w:iCs w:val="0"/>
                <w:caps w:val="0"/>
                <w:color w:val="1F2329"/>
                <w:spacing w:val="0"/>
                <w:sz w:val="28"/>
                <w:szCs w:val="28"/>
                <w:highlight w:val="none"/>
                <w:shd w:val="clear" w:fill="FFFFFF"/>
                <w:lang w:val="en-US" w:eastAsia="zh-CN"/>
              </w:rPr>
              <w:t>如为联合体投标，拟派项目负责人须隶属于联合体主办方（牵头方）】</w:t>
            </w:r>
          </w:p>
        </w:tc>
        <w:tc>
          <w:tcPr>
            <w:tcW w:w="743" w:type="pct"/>
            <w:vAlign w:val="center"/>
          </w:tcPr>
          <w:p w14:paraId="0A3018F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t>1名</w:t>
            </w:r>
          </w:p>
        </w:tc>
        <w:tc>
          <w:tcPr>
            <w:tcW w:w="3130" w:type="pct"/>
            <w:vAlign w:val="center"/>
          </w:tcPr>
          <w:p w14:paraId="440D87C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1.</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1F2329"/>
                <w:sz w:val="32"/>
                <w:szCs w:val="32"/>
                <w:highlight w:val="none"/>
                <w:shd w:val="clear" w:fill="FFFFFF"/>
              </w:rPr>
              <w:t>作为项目负责人，全面统筹项目投资、进度、质量、安全</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等</w:t>
            </w:r>
            <w:r>
              <w:rPr>
                <w:rFonts w:hint="eastAsia" w:ascii="标准公文_仿宋" w:hAnsi="标准公文_仿宋" w:eastAsia="标准公文_仿宋" w:cs="标准公文_仿宋"/>
                <w:b w:val="0"/>
                <w:bCs w:val="0"/>
                <w:color w:val="1F2329"/>
                <w:sz w:val="32"/>
                <w:szCs w:val="32"/>
                <w:highlight w:val="none"/>
                <w:shd w:val="clear" w:fill="FFFFFF"/>
              </w:rPr>
              <w:t>管理工作；</w:t>
            </w:r>
          </w:p>
          <w:p w14:paraId="3B58083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2.</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1F2329"/>
                <w:sz w:val="32"/>
                <w:szCs w:val="32"/>
                <w:highlight w:val="none"/>
                <w:shd w:val="clear" w:fill="FFFFFF"/>
              </w:rPr>
              <w:t>组织落实项目建设总体计划，协调建设单位、各参建单位及政府主管部门沟通对接；</w:t>
            </w:r>
          </w:p>
          <w:p w14:paraId="3E1564E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3.</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1F2329"/>
                <w:sz w:val="32"/>
                <w:szCs w:val="32"/>
                <w:highlight w:val="none"/>
                <w:shd w:val="clear" w:fill="FFFFFF"/>
              </w:rPr>
              <w:t>审核重大方案、资金使用计划、重要变更，把控项目建设风险；</w:t>
            </w:r>
          </w:p>
          <w:p w14:paraId="6BDAB98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4.</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1F2329"/>
                <w:sz w:val="32"/>
                <w:szCs w:val="32"/>
                <w:highlight w:val="none"/>
                <w:shd w:val="clear" w:fill="FFFFFF"/>
              </w:rPr>
              <w:t>统筹内部各岗位分工，组织开展现场调度、例会管理，督办各项工作落地；</w:t>
            </w:r>
          </w:p>
          <w:p w14:paraId="7608EE7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5.</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1F2329"/>
                <w:sz w:val="32"/>
                <w:szCs w:val="32"/>
                <w:highlight w:val="none"/>
                <w:shd w:val="clear" w:fill="FFFFFF"/>
              </w:rPr>
              <w:t>负责重大事项上报，组织项目阶段性验收、竣工验</w:t>
            </w:r>
            <w:bookmarkStart w:id="5" w:name="_GoBack"/>
            <w:bookmarkEnd w:id="5"/>
            <w:r>
              <w:rPr>
                <w:rFonts w:hint="eastAsia" w:ascii="标准公文_仿宋" w:hAnsi="标准公文_仿宋" w:eastAsia="标准公文_仿宋" w:cs="标准公文_仿宋"/>
                <w:b w:val="0"/>
                <w:bCs w:val="0"/>
                <w:color w:val="1F2329"/>
                <w:sz w:val="32"/>
                <w:szCs w:val="32"/>
                <w:highlight w:val="none"/>
                <w:shd w:val="clear" w:fill="FFFFFF"/>
              </w:rPr>
              <w:t>收及移交工作；</w:t>
            </w:r>
          </w:p>
          <w:p w14:paraId="7F73953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6.</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1F2329"/>
                <w:sz w:val="32"/>
                <w:szCs w:val="32"/>
                <w:highlight w:val="none"/>
                <w:shd w:val="clear" w:fill="FFFFFF"/>
              </w:rPr>
              <w:t>落实项目廉政、安全生产管理要求，处理项目重大突发事件。</w:t>
            </w:r>
          </w:p>
        </w:tc>
      </w:tr>
      <w:tr w14:paraId="46D8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Align w:val="center"/>
          </w:tcPr>
          <w:p w14:paraId="5E197ED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t>技术负责人</w:t>
            </w:r>
          </w:p>
        </w:tc>
        <w:tc>
          <w:tcPr>
            <w:tcW w:w="743" w:type="pct"/>
            <w:vAlign w:val="center"/>
          </w:tcPr>
          <w:p w14:paraId="0DD4938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t>1名</w:t>
            </w:r>
          </w:p>
        </w:tc>
        <w:tc>
          <w:tcPr>
            <w:tcW w:w="3130" w:type="pct"/>
            <w:vAlign w:val="center"/>
          </w:tcPr>
          <w:p w14:paraId="36277E2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1. 统筹项目总体技术管理，审核勘察、设计、施工重要技术方案；</w:t>
            </w:r>
          </w:p>
          <w:p w14:paraId="1F05B42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2. 牵头组织图纸会审、设计交底，协调解决现场重大技术难题；</w:t>
            </w:r>
          </w:p>
          <w:p w14:paraId="4CF6BF4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3. 管控工程变更技术可行性，参与技术类变更论证与方案比选；</w:t>
            </w:r>
          </w:p>
          <w:p w14:paraId="6F4C7E1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4. 监督参建单位落实技术标准、规范及施工图要求；</w:t>
            </w:r>
          </w:p>
          <w:p w14:paraId="6D0D7DF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5. 组织关键工序、隐蔽工程技术核查，参与各类工程验收；</w:t>
            </w:r>
          </w:p>
          <w:p w14:paraId="0619C53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6. 收集梳理项目技术资料，推动技术问题闭环管理。</w:t>
            </w:r>
          </w:p>
        </w:tc>
      </w:tr>
      <w:tr w14:paraId="43CA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Align w:val="center"/>
          </w:tcPr>
          <w:p w14:paraId="4D18AA7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施工管理负责人</w:t>
            </w:r>
          </w:p>
        </w:tc>
        <w:tc>
          <w:tcPr>
            <w:tcW w:w="743" w:type="pct"/>
            <w:vAlign w:val="center"/>
          </w:tcPr>
          <w:p w14:paraId="4935506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1名</w:t>
            </w:r>
          </w:p>
        </w:tc>
        <w:tc>
          <w:tcPr>
            <w:tcW w:w="3130" w:type="pct"/>
            <w:vAlign w:val="center"/>
          </w:tcPr>
          <w:p w14:paraId="6EB885C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1. 负责施工现场进度、质量、安全文明施工常态化管控；</w:t>
            </w:r>
          </w:p>
          <w:p w14:paraId="375CBB5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2. 监督施工、监理单位落实施工计划，跟踪节点目标完成情况；</w:t>
            </w:r>
          </w:p>
          <w:p w14:paraId="3ED90F0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3. 巡查现场施工状况，督促整改质量缺陷、安全隐患；</w:t>
            </w:r>
          </w:p>
          <w:p w14:paraId="43AAA48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4. 组织现场协调会，协调各施工标段交叉施工、场地衔接事宜；</w:t>
            </w:r>
          </w:p>
          <w:p w14:paraId="4E32144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5. 参与隐蔽工程、分部分项工程验收，核实现场施工情况；</w:t>
            </w:r>
          </w:p>
          <w:p w14:paraId="7D7EA97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1F2329"/>
                <w:sz w:val="32"/>
                <w:szCs w:val="32"/>
                <w:highlight w:val="none"/>
                <w:shd w:val="clear" w:fill="FFFFFF"/>
              </w:rPr>
              <w:t>6. 跟踪落实工程整改事项，做好施工过程台账记录。</w:t>
            </w:r>
          </w:p>
        </w:tc>
      </w:tr>
      <w:tr w14:paraId="6058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Align w:val="center"/>
          </w:tcPr>
          <w:p w14:paraId="001323D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招标采购责任人</w:t>
            </w:r>
          </w:p>
        </w:tc>
        <w:tc>
          <w:tcPr>
            <w:tcW w:w="743" w:type="pct"/>
            <w:vAlign w:val="center"/>
          </w:tcPr>
          <w:p w14:paraId="1B96210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1名</w:t>
            </w:r>
          </w:p>
        </w:tc>
        <w:tc>
          <w:tcPr>
            <w:tcW w:w="3130" w:type="pct"/>
            <w:vAlign w:val="center"/>
          </w:tcPr>
          <w:p w14:paraId="5CCABE0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1. 依据项目总体计划编制招标、采购实施计划，把控招标时序；</w:t>
            </w:r>
          </w:p>
          <w:p w14:paraId="16E77D0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 xml:space="preserve">2. </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组织</w:t>
            </w:r>
            <w:r>
              <w:rPr>
                <w:rFonts w:hint="eastAsia" w:ascii="标准公文_仿宋" w:hAnsi="标准公文_仿宋" w:eastAsia="标准公文_仿宋" w:cs="标准公文_仿宋"/>
                <w:b w:val="0"/>
                <w:bCs w:val="0"/>
                <w:color w:val="1F2329"/>
                <w:sz w:val="32"/>
                <w:szCs w:val="32"/>
                <w:highlight w:val="none"/>
                <w:shd w:val="clear" w:fill="FFFFFF"/>
              </w:rPr>
              <w:t>招标</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采购</w:t>
            </w:r>
            <w:r>
              <w:rPr>
                <w:rFonts w:hint="eastAsia" w:ascii="标准公文_仿宋" w:hAnsi="标准公文_仿宋" w:eastAsia="标准公文_仿宋" w:cs="标准公文_仿宋"/>
                <w:b w:val="0"/>
                <w:bCs w:val="0"/>
                <w:color w:val="1F2329"/>
                <w:sz w:val="32"/>
                <w:szCs w:val="32"/>
                <w:highlight w:val="none"/>
                <w:shd w:val="clear" w:fill="FFFFFF"/>
              </w:rPr>
              <w:t>文件</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编制，</w:t>
            </w:r>
            <w:r>
              <w:rPr>
                <w:rFonts w:hint="eastAsia" w:ascii="标准公文_仿宋" w:hAnsi="标准公文_仿宋" w:eastAsia="标准公文_仿宋" w:cs="标准公文_仿宋"/>
                <w:b w:val="0"/>
                <w:bCs w:val="0"/>
                <w:color w:val="1F2329"/>
                <w:sz w:val="32"/>
                <w:szCs w:val="32"/>
                <w:highlight w:val="none"/>
                <w:shd w:val="clear" w:fill="FFFFFF"/>
              </w:rPr>
              <w:t>统筹招标公告发布、开评</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定</w:t>
            </w:r>
            <w:r>
              <w:rPr>
                <w:rFonts w:hint="eastAsia" w:ascii="标准公文_仿宋" w:hAnsi="标准公文_仿宋" w:eastAsia="标准公文_仿宋" w:cs="标准公文_仿宋"/>
                <w:b w:val="0"/>
                <w:bCs w:val="0"/>
                <w:color w:val="1F2329"/>
                <w:sz w:val="32"/>
                <w:szCs w:val="32"/>
                <w:highlight w:val="none"/>
                <w:shd w:val="clear" w:fill="FFFFFF"/>
              </w:rPr>
              <w:t>标</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等工作</w:t>
            </w:r>
            <w:r>
              <w:rPr>
                <w:rFonts w:hint="eastAsia" w:ascii="标准公文_仿宋" w:hAnsi="标准公文_仿宋" w:eastAsia="标准公文_仿宋" w:cs="标准公文_仿宋"/>
                <w:b w:val="0"/>
                <w:bCs w:val="0"/>
                <w:color w:val="1F2329"/>
                <w:sz w:val="32"/>
                <w:szCs w:val="32"/>
                <w:highlight w:val="none"/>
                <w:shd w:val="clear" w:fill="FFFFFF"/>
              </w:rPr>
              <w:t>，落实招标</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采购</w:t>
            </w:r>
            <w:r>
              <w:rPr>
                <w:rFonts w:hint="eastAsia" w:ascii="标准公文_仿宋" w:hAnsi="标准公文_仿宋" w:eastAsia="标准公文_仿宋" w:cs="标准公文_仿宋"/>
                <w:b w:val="0"/>
                <w:bCs w:val="0"/>
                <w:color w:val="1F2329"/>
                <w:sz w:val="32"/>
                <w:szCs w:val="32"/>
                <w:highlight w:val="none"/>
                <w:shd w:val="clear" w:fill="FFFFFF"/>
              </w:rPr>
              <w:t>全过程合规管理；</w:t>
            </w:r>
          </w:p>
          <w:p w14:paraId="6A27E55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4. 负责合同起草、谈判及签约；</w:t>
            </w:r>
          </w:p>
          <w:p w14:paraId="42C45ED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5. 管理供应商信息，防范招标采购</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及合约履行</w:t>
            </w:r>
            <w:r>
              <w:rPr>
                <w:rFonts w:hint="eastAsia" w:ascii="标准公文_仿宋" w:hAnsi="标准公文_仿宋" w:eastAsia="标准公文_仿宋" w:cs="标准公文_仿宋"/>
                <w:b w:val="0"/>
                <w:bCs w:val="0"/>
                <w:color w:val="1F2329"/>
                <w:sz w:val="32"/>
                <w:szCs w:val="32"/>
                <w:highlight w:val="none"/>
                <w:shd w:val="clear" w:fill="FFFFFF"/>
              </w:rPr>
              <w:t>风险；</w:t>
            </w:r>
          </w:p>
          <w:p w14:paraId="47562C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1F2329"/>
                <w:sz w:val="32"/>
                <w:szCs w:val="32"/>
                <w:highlight w:val="none"/>
                <w:shd w:val="clear" w:fill="FFFFFF"/>
              </w:rPr>
              <w:t>6. 归档全部招标采购资料，</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组织</w:t>
            </w:r>
            <w:r>
              <w:rPr>
                <w:rFonts w:hint="eastAsia" w:ascii="标准公文_仿宋" w:hAnsi="标准公文_仿宋" w:eastAsia="标准公文_仿宋" w:cs="标准公文_仿宋"/>
                <w:b w:val="0"/>
                <w:bCs w:val="0"/>
                <w:color w:val="1F2329"/>
                <w:sz w:val="32"/>
                <w:szCs w:val="32"/>
                <w:highlight w:val="none"/>
                <w:shd w:val="clear" w:fill="FFFFFF"/>
              </w:rPr>
              <w:t>处理招标质疑、投诉</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等</w:t>
            </w:r>
            <w:r>
              <w:rPr>
                <w:rFonts w:hint="eastAsia" w:ascii="标准公文_仿宋" w:hAnsi="标准公文_仿宋" w:eastAsia="标准公文_仿宋" w:cs="标准公文_仿宋"/>
                <w:b w:val="0"/>
                <w:bCs w:val="0"/>
                <w:color w:val="1F2329"/>
                <w:sz w:val="32"/>
                <w:szCs w:val="32"/>
                <w:highlight w:val="none"/>
                <w:shd w:val="clear" w:fill="FFFFFF"/>
              </w:rPr>
              <w:t>事项。</w:t>
            </w:r>
          </w:p>
        </w:tc>
      </w:tr>
      <w:tr w14:paraId="5F9C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Align w:val="center"/>
          </w:tcPr>
          <w:p w14:paraId="6D06F9D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勘察设计负责人</w:t>
            </w:r>
          </w:p>
        </w:tc>
        <w:tc>
          <w:tcPr>
            <w:tcW w:w="743" w:type="pct"/>
            <w:vAlign w:val="center"/>
          </w:tcPr>
          <w:p w14:paraId="61ED85C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1名</w:t>
            </w:r>
          </w:p>
        </w:tc>
        <w:tc>
          <w:tcPr>
            <w:tcW w:w="3130" w:type="pct"/>
            <w:vAlign w:val="center"/>
          </w:tcPr>
          <w:p w14:paraId="38C6CDB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1. 统筹勘察、设计全过程管理，对接勘察、设计单位推进工作；</w:t>
            </w:r>
          </w:p>
          <w:p w14:paraId="4C76B53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2. 组织勘察方案评审、勘察成果验收，把控勘察资料质量；</w:t>
            </w:r>
          </w:p>
          <w:p w14:paraId="3B4D0B2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3. 跟进方案设计、初步设计、施工图设计各阶段进度</w:t>
            </w:r>
            <w:r>
              <w:rPr>
                <w:rFonts w:hint="eastAsia" w:ascii="标准公文_仿宋" w:hAnsi="标准公文_仿宋" w:eastAsia="标准公文_仿宋" w:cs="标准公文_仿宋"/>
                <w:b w:val="0"/>
                <w:bCs w:val="0"/>
                <w:color w:val="1F2329"/>
                <w:sz w:val="32"/>
                <w:szCs w:val="32"/>
                <w:highlight w:val="none"/>
                <w:shd w:val="clear" w:fill="FFFFFF"/>
                <w:lang w:eastAsia="zh-CN"/>
              </w:rPr>
              <w:t>，</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做好设计</w:t>
            </w:r>
            <w:r>
              <w:rPr>
                <w:rFonts w:hint="eastAsia" w:ascii="标准公文_仿宋" w:hAnsi="标准公文_仿宋" w:eastAsia="标准公文_仿宋" w:cs="标准公文_仿宋"/>
                <w:b w:val="0"/>
                <w:bCs w:val="0"/>
                <w:color w:val="1F2329"/>
                <w:sz w:val="32"/>
                <w:szCs w:val="32"/>
                <w:highlight w:val="none"/>
                <w:shd w:val="clear" w:fill="FFFFFF"/>
              </w:rPr>
              <w:t>成果质量</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管控</w:t>
            </w:r>
            <w:r>
              <w:rPr>
                <w:rFonts w:hint="eastAsia" w:ascii="标准公文_仿宋" w:hAnsi="标准公文_仿宋" w:eastAsia="标准公文_仿宋" w:cs="标准公文_仿宋"/>
                <w:b w:val="0"/>
                <w:bCs w:val="0"/>
                <w:color w:val="1F2329"/>
                <w:sz w:val="32"/>
                <w:szCs w:val="32"/>
                <w:highlight w:val="none"/>
                <w:shd w:val="clear" w:fill="FFFFFF"/>
              </w:rPr>
              <w:t>；</w:t>
            </w:r>
          </w:p>
          <w:p w14:paraId="420BAAD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4. 组织图纸会审、设计交底，协调设计优化及设计变更管理；</w:t>
            </w:r>
          </w:p>
          <w:p w14:paraId="312602F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 xml:space="preserve">5. </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严格实行</w:t>
            </w:r>
            <w:r>
              <w:rPr>
                <w:rFonts w:hint="eastAsia" w:ascii="标准公文_仿宋" w:hAnsi="标准公文_仿宋" w:eastAsia="标准公文_仿宋" w:cs="标准公文_仿宋"/>
                <w:b w:val="0"/>
                <w:bCs w:val="0"/>
                <w:color w:val="1F2329"/>
                <w:sz w:val="32"/>
                <w:szCs w:val="32"/>
                <w:highlight w:val="none"/>
                <w:shd w:val="clear" w:fill="FFFFFF"/>
              </w:rPr>
              <w:t>限额</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设计</w:t>
            </w:r>
            <w:r>
              <w:rPr>
                <w:rFonts w:hint="eastAsia" w:ascii="标准公文_仿宋" w:hAnsi="标准公文_仿宋" w:eastAsia="标准公文_仿宋" w:cs="标准公文_仿宋"/>
                <w:b w:val="0"/>
                <w:bCs w:val="0"/>
                <w:color w:val="1F2329"/>
                <w:sz w:val="32"/>
                <w:szCs w:val="32"/>
                <w:highlight w:val="none"/>
                <w:shd w:val="clear" w:fill="FFFFFF"/>
              </w:rPr>
              <w:t>，</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根据项目具体情况</w:t>
            </w:r>
            <w:r>
              <w:rPr>
                <w:rFonts w:hint="eastAsia" w:ascii="标准公文_仿宋" w:hAnsi="标准公文_仿宋" w:eastAsia="标准公文_仿宋" w:cs="标准公文_仿宋"/>
                <w:b w:val="0"/>
                <w:bCs w:val="0"/>
                <w:color w:val="1F2329"/>
                <w:sz w:val="32"/>
                <w:szCs w:val="32"/>
                <w:highlight w:val="none"/>
                <w:shd w:val="clear" w:fill="FFFFFF"/>
              </w:rPr>
              <w:t>开展设计方案</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技术</w:t>
            </w:r>
            <w:r>
              <w:rPr>
                <w:rFonts w:hint="eastAsia" w:ascii="标准公文_仿宋" w:hAnsi="标准公文_仿宋" w:eastAsia="标准公文_仿宋" w:cs="标准公文_仿宋"/>
                <w:b w:val="0"/>
                <w:bCs w:val="0"/>
                <w:color w:val="1F2329"/>
                <w:sz w:val="32"/>
                <w:szCs w:val="32"/>
                <w:highlight w:val="none"/>
                <w:shd w:val="clear" w:fill="FFFFFF"/>
              </w:rPr>
              <w:t>经济比选；</w:t>
            </w:r>
          </w:p>
          <w:p w14:paraId="45A811E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1F2329"/>
                <w:sz w:val="32"/>
                <w:szCs w:val="32"/>
                <w:highlight w:val="none"/>
                <w:shd w:val="clear" w:fill="FFFFFF"/>
              </w:rPr>
              <w:t>6. 督促设计单位做好现场技术服务，及时响应现场设计需求。</w:t>
            </w:r>
          </w:p>
        </w:tc>
      </w:tr>
      <w:tr w14:paraId="1185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Align w:val="center"/>
          </w:tcPr>
          <w:p w14:paraId="4204477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造价负责人</w:t>
            </w:r>
          </w:p>
        </w:tc>
        <w:tc>
          <w:tcPr>
            <w:tcW w:w="743" w:type="pct"/>
            <w:vAlign w:val="center"/>
          </w:tcPr>
          <w:p w14:paraId="1E1CCB9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1名</w:t>
            </w:r>
          </w:p>
        </w:tc>
        <w:tc>
          <w:tcPr>
            <w:tcW w:w="3130" w:type="pct"/>
            <w:vAlign w:val="center"/>
          </w:tcPr>
          <w:p w14:paraId="12F9D8D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1. 负责项目全过程造价管控，审核投资估算、概算、预算</w:t>
            </w:r>
            <w:r>
              <w:rPr>
                <w:rFonts w:hint="eastAsia" w:ascii="标准公文_仿宋" w:hAnsi="标准公文_仿宋" w:eastAsia="标准公文_仿宋" w:cs="标准公文_仿宋"/>
                <w:b w:val="0"/>
                <w:bCs w:val="0"/>
                <w:color w:val="1F2329"/>
                <w:sz w:val="32"/>
                <w:szCs w:val="32"/>
                <w:highlight w:val="none"/>
                <w:shd w:val="clear" w:fill="FFFFFF"/>
                <w:lang w:eastAsia="zh-CN"/>
              </w:rPr>
              <w:t>、</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结算、决算等造价文件</w:t>
            </w:r>
            <w:r>
              <w:rPr>
                <w:rFonts w:hint="eastAsia" w:ascii="标准公文_仿宋" w:hAnsi="标准公文_仿宋" w:eastAsia="标准公文_仿宋" w:cs="标准公文_仿宋"/>
                <w:b w:val="0"/>
                <w:bCs w:val="0"/>
                <w:color w:val="1F2329"/>
                <w:sz w:val="32"/>
                <w:szCs w:val="32"/>
                <w:highlight w:val="none"/>
                <w:shd w:val="clear" w:fill="FFFFFF"/>
              </w:rPr>
              <w:t>；</w:t>
            </w:r>
          </w:p>
          <w:p w14:paraId="7519495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2. 审核工程进度款、工程变更造价测算</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等</w:t>
            </w:r>
            <w:r>
              <w:rPr>
                <w:rFonts w:hint="eastAsia" w:ascii="标准公文_仿宋" w:hAnsi="标准公文_仿宋" w:eastAsia="标准公文_仿宋" w:cs="标准公文_仿宋"/>
                <w:b w:val="0"/>
                <w:bCs w:val="0"/>
                <w:color w:val="1F2329"/>
                <w:sz w:val="32"/>
                <w:szCs w:val="32"/>
                <w:highlight w:val="none"/>
                <w:shd w:val="clear" w:fill="FFFFFF"/>
              </w:rPr>
              <w:t>；</w:t>
            </w:r>
          </w:p>
          <w:p w14:paraId="2A74756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3. 参与招标文件</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及合同造价条款的编制、组织招标工程量清单</w:t>
            </w:r>
            <w:r>
              <w:rPr>
                <w:rFonts w:hint="eastAsia" w:ascii="标准公文_仿宋" w:hAnsi="标准公文_仿宋" w:eastAsia="标准公文_仿宋" w:cs="标准公文_仿宋"/>
                <w:b w:val="0"/>
                <w:bCs w:val="0"/>
                <w:color w:val="1F2329"/>
                <w:sz w:val="32"/>
                <w:szCs w:val="32"/>
                <w:highlight w:val="none"/>
                <w:shd w:val="clear" w:fill="FFFFFF"/>
              </w:rPr>
              <w:t>、</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最高投标限</w:t>
            </w:r>
            <w:r>
              <w:rPr>
                <w:rFonts w:hint="eastAsia" w:ascii="标准公文_仿宋" w:hAnsi="标准公文_仿宋" w:eastAsia="标准公文_仿宋" w:cs="标准公文_仿宋"/>
                <w:b w:val="0"/>
                <w:bCs w:val="0"/>
                <w:color w:val="1F2329"/>
                <w:sz w:val="32"/>
                <w:szCs w:val="32"/>
                <w:highlight w:val="none"/>
                <w:shd w:val="clear" w:fill="FFFFFF"/>
              </w:rPr>
              <w:t>价</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编制及</w:t>
            </w:r>
            <w:r>
              <w:rPr>
                <w:rFonts w:hint="eastAsia" w:ascii="标准公文_仿宋" w:hAnsi="标准公文_仿宋" w:eastAsia="标准公文_仿宋" w:cs="标准公文_仿宋"/>
                <w:b w:val="0"/>
                <w:bCs w:val="0"/>
                <w:color w:val="1F2329"/>
                <w:sz w:val="32"/>
                <w:szCs w:val="32"/>
                <w:highlight w:val="none"/>
                <w:shd w:val="clear" w:fill="FFFFFF"/>
              </w:rPr>
              <w:t>审核工作；</w:t>
            </w:r>
          </w:p>
          <w:p w14:paraId="277B221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 xml:space="preserve">4. </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统筹</w:t>
            </w:r>
            <w:r>
              <w:rPr>
                <w:rFonts w:hint="eastAsia" w:ascii="标准公文_仿宋" w:hAnsi="标准公文_仿宋" w:eastAsia="标准公文_仿宋" w:cs="标准公文_仿宋"/>
                <w:b w:val="0"/>
                <w:bCs w:val="0"/>
                <w:color w:val="1F2329"/>
                <w:sz w:val="32"/>
                <w:szCs w:val="32"/>
                <w:highlight w:val="none"/>
                <w:shd w:val="clear" w:fill="FFFFFF"/>
              </w:rPr>
              <w:t>项目动态投资</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控制</w:t>
            </w:r>
            <w:r>
              <w:rPr>
                <w:rFonts w:hint="eastAsia" w:ascii="标准公文_仿宋" w:hAnsi="标准公文_仿宋" w:eastAsia="标准公文_仿宋" w:cs="标准公文_仿宋"/>
                <w:b w:val="0"/>
                <w:bCs w:val="0"/>
                <w:color w:val="1F2329"/>
                <w:sz w:val="32"/>
                <w:szCs w:val="32"/>
                <w:highlight w:val="none"/>
                <w:shd w:val="clear" w:fill="FFFFFF"/>
              </w:rPr>
              <w:t>，预警超投资风险，提出造价控制建议；</w:t>
            </w:r>
          </w:p>
          <w:p w14:paraId="5553854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5. 组织配合完成</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各项</w:t>
            </w:r>
            <w:r>
              <w:rPr>
                <w:rFonts w:hint="eastAsia" w:ascii="标准公文_仿宋" w:hAnsi="标准公文_仿宋" w:eastAsia="标准公文_仿宋" w:cs="标准公文_仿宋"/>
                <w:b w:val="0"/>
                <w:bCs w:val="0"/>
                <w:color w:val="1F2329"/>
                <w:sz w:val="32"/>
                <w:szCs w:val="32"/>
                <w:highlight w:val="none"/>
                <w:shd w:val="clear" w:fill="FFFFFF"/>
              </w:rPr>
              <w:t>审核及审计相关工作；</w:t>
            </w:r>
          </w:p>
          <w:p w14:paraId="33FF679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1F2329"/>
                <w:sz w:val="32"/>
                <w:szCs w:val="32"/>
                <w:highlight w:val="none"/>
                <w:shd w:val="clear" w:fill="FFFFFF"/>
              </w:rPr>
              <w:t>6. 建立造价</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管理</w:t>
            </w:r>
            <w:r>
              <w:rPr>
                <w:rFonts w:hint="eastAsia" w:ascii="标准公文_仿宋" w:hAnsi="标准公文_仿宋" w:eastAsia="标准公文_仿宋" w:cs="标准公文_仿宋"/>
                <w:b w:val="0"/>
                <w:bCs w:val="0"/>
                <w:color w:val="1F2329"/>
                <w:sz w:val="32"/>
                <w:szCs w:val="32"/>
                <w:highlight w:val="none"/>
                <w:shd w:val="clear" w:fill="FFFFFF"/>
              </w:rPr>
              <w:t>台账，收集整理造价相关资料，做好造价资料归档。</w:t>
            </w:r>
          </w:p>
        </w:tc>
      </w:tr>
      <w:tr w14:paraId="63BB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Align w:val="center"/>
          </w:tcPr>
          <w:p w14:paraId="63C7FA3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报建责任人</w:t>
            </w:r>
          </w:p>
        </w:tc>
        <w:tc>
          <w:tcPr>
            <w:tcW w:w="743" w:type="pct"/>
            <w:vAlign w:val="center"/>
          </w:tcPr>
          <w:p w14:paraId="5202C9F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t>1名</w:t>
            </w:r>
          </w:p>
        </w:tc>
        <w:tc>
          <w:tcPr>
            <w:tcW w:w="3130" w:type="pct"/>
            <w:vAlign w:val="center"/>
          </w:tcPr>
          <w:p w14:paraId="10C0566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1. 梳理项目报建审批流程，制定项目报建专项工作计划；</w:t>
            </w:r>
          </w:p>
          <w:p w14:paraId="6F6BF45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2. 负责各类证照申报办理；</w:t>
            </w:r>
          </w:p>
          <w:p w14:paraId="354E45C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3. 准备报建资料，对接</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各</w:t>
            </w:r>
            <w:r>
              <w:rPr>
                <w:rFonts w:hint="eastAsia" w:ascii="标准公文_仿宋" w:hAnsi="标准公文_仿宋" w:eastAsia="标准公文_仿宋" w:cs="标准公文_仿宋"/>
                <w:b w:val="0"/>
                <w:bCs w:val="0"/>
                <w:color w:val="1F2329"/>
                <w:sz w:val="32"/>
                <w:szCs w:val="32"/>
                <w:highlight w:val="none"/>
                <w:shd w:val="clear" w:fill="FFFFFF"/>
              </w:rPr>
              <w:t>行政主管部门；</w:t>
            </w:r>
          </w:p>
          <w:p w14:paraId="4FC4DCB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4. 跟踪审批进度，及时补齐资料，协调解决报建卡点问题；</w:t>
            </w:r>
          </w:p>
          <w:p w14:paraId="7CE627C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5. 统筹各类专项验收报备工作，配合验收；</w:t>
            </w:r>
          </w:p>
          <w:p w14:paraId="76365C8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1F2329"/>
                <w:sz w:val="32"/>
                <w:szCs w:val="32"/>
                <w:highlight w:val="none"/>
                <w:shd w:val="clear" w:fill="FFFFFF"/>
              </w:rPr>
              <w:t>6. 建立证照台账，保管批复文件、各类审批证书。</w:t>
            </w:r>
          </w:p>
        </w:tc>
      </w:tr>
      <w:tr w14:paraId="1BFA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Align w:val="center"/>
          </w:tcPr>
          <w:p w14:paraId="3C17EB8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t>资料管理员</w:t>
            </w:r>
          </w:p>
        </w:tc>
        <w:tc>
          <w:tcPr>
            <w:tcW w:w="743" w:type="pct"/>
            <w:vAlign w:val="center"/>
          </w:tcPr>
          <w:p w14:paraId="0EC5F77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t>1名</w:t>
            </w:r>
          </w:p>
        </w:tc>
        <w:tc>
          <w:tcPr>
            <w:tcW w:w="3130" w:type="pct"/>
            <w:vAlign w:val="center"/>
          </w:tcPr>
          <w:p w14:paraId="6FBFD12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1. 建立项目统一资料管理体系，</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妥善收集</w:t>
            </w:r>
            <w:r>
              <w:rPr>
                <w:rFonts w:hint="eastAsia" w:ascii="标准公文_仿宋" w:hAnsi="标准公文_仿宋" w:eastAsia="标准公文_仿宋" w:cs="标准公文_仿宋"/>
                <w:b w:val="0"/>
                <w:bCs w:val="0"/>
                <w:color w:val="1F2329"/>
                <w:sz w:val="32"/>
                <w:szCs w:val="32"/>
                <w:highlight w:val="none"/>
                <w:shd w:val="clear" w:fill="FFFFFF"/>
              </w:rPr>
              <w:t>、整理、归档</w:t>
            </w: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项目建设相关资料</w:t>
            </w:r>
            <w:r>
              <w:rPr>
                <w:rFonts w:hint="eastAsia" w:ascii="标准公文_仿宋" w:hAnsi="标准公文_仿宋" w:eastAsia="标准公文_仿宋" w:cs="标准公文_仿宋"/>
                <w:b w:val="0"/>
                <w:bCs w:val="0"/>
                <w:color w:val="1F2329"/>
                <w:sz w:val="32"/>
                <w:szCs w:val="32"/>
                <w:highlight w:val="none"/>
                <w:shd w:val="clear" w:fill="FFFFFF"/>
              </w:rPr>
              <w:t>；</w:t>
            </w:r>
          </w:p>
          <w:p w14:paraId="7E7FF9D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rPr>
              <w:t>2. 负责文件收发、登记、传阅，做好电子档案与纸质档案同步管理；</w:t>
            </w:r>
          </w:p>
          <w:p w14:paraId="4883D34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3</w:t>
            </w:r>
            <w:r>
              <w:rPr>
                <w:rFonts w:hint="eastAsia" w:ascii="标准公文_仿宋" w:hAnsi="标准公文_仿宋" w:eastAsia="标准公文_仿宋" w:cs="标准公文_仿宋"/>
                <w:b w:val="0"/>
                <w:bCs w:val="0"/>
                <w:color w:val="1F2329"/>
                <w:sz w:val="32"/>
                <w:szCs w:val="32"/>
                <w:highlight w:val="none"/>
                <w:shd w:val="clear" w:fill="FFFFFF"/>
              </w:rPr>
              <w:t>. 督促各岗位及时移交资料，核查资料完整性、规范性；</w:t>
            </w:r>
          </w:p>
          <w:p w14:paraId="7259B08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1F2329"/>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4</w:t>
            </w:r>
            <w:r>
              <w:rPr>
                <w:rFonts w:hint="eastAsia" w:ascii="标准公文_仿宋" w:hAnsi="标准公文_仿宋" w:eastAsia="标准公文_仿宋" w:cs="标准公文_仿宋"/>
                <w:b w:val="0"/>
                <w:bCs w:val="0"/>
                <w:color w:val="1F2329"/>
                <w:sz w:val="32"/>
                <w:szCs w:val="32"/>
                <w:highlight w:val="none"/>
                <w:shd w:val="clear" w:fill="FFFFFF"/>
              </w:rPr>
              <w:t>. 配合各类检查、审计、验收工作，快速调取所需档案资料；</w:t>
            </w:r>
          </w:p>
          <w:p w14:paraId="490C86B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1F2329"/>
                <w:spacing w:val="0"/>
                <w:sz w:val="32"/>
                <w:szCs w:val="32"/>
                <w:highlight w:val="none"/>
                <w:shd w:val="clear" w:fill="FFFFFF"/>
              </w:rPr>
            </w:pPr>
            <w:r>
              <w:rPr>
                <w:rFonts w:hint="eastAsia" w:ascii="标准公文_仿宋" w:hAnsi="标准公文_仿宋" w:eastAsia="标准公文_仿宋" w:cs="标准公文_仿宋"/>
                <w:b w:val="0"/>
                <w:bCs w:val="0"/>
                <w:color w:val="1F2329"/>
                <w:sz w:val="32"/>
                <w:szCs w:val="32"/>
                <w:highlight w:val="none"/>
                <w:shd w:val="clear" w:fill="FFFFFF"/>
                <w:lang w:val="en-US" w:eastAsia="zh-CN"/>
              </w:rPr>
              <w:t>5</w:t>
            </w:r>
            <w:r>
              <w:rPr>
                <w:rFonts w:hint="eastAsia" w:ascii="标准公文_仿宋" w:hAnsi="标准公文_仿宋" w:eastAsia="标准公文_仿宋" w:cs="标准公文_仿宋"/>
                <w:b w:val="0"/>
                <w:bCs w:val="0"/>
                <w:color w:val="1F2329"/>
                <w:sz w:val="32"/>
                <w:szCs w:val="32"/>
                <w:highlight w:val="none"/>
                <w:shd w:val="clear" w:fill="FFFFFF"/>
              </w:rPr>
              <w:t>. 项目竣工后按档案管理要求完成竣工资料整编、移交。</w:t>
            </w:r>
          </w:p>
        </w:tc>
      </w:tr>
    </w:tbl>
    <w:p w14:paraId="7A966B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i w:val="0"/>
          <w:iCs w:val="0"/>
          <w:caps w:val="0"/>
          <w:color w:val="1F2329"/>
          <w:spacing w:val="0"/>
          <w:kern w:val="2"/>
          <w:sz w:val="32"/>
          <w:szCs w:val="32"/>
          <w:highlight w:val="none"/>
          <w:shd w:val="clear" w:fill="FFFFFF"/>
          <w:lang w:val="en-US" w:eastAsia="zh-CN" w:bidi="ar-SA"/>
        </w:rPr>
      </w:pPr>
      <w:r>
        <w:rPr>
          <w:rFonts w:hint="eastAsia" w:ascii="黑体" w:hAnsi="黑体" w:eastAsia="黑体" w:cs="黑体"/>
          <w:i w:val="0"/>
          <w:iCs w:val="0"/>
          <w:caps w:val="0"/>
          <w:color w:val="1F2329"/>
          <w:spacing w:val="0"/>
          <w:kern w:val="2"/>
          <w:sz w:val="32"/>
          <w:szCs w:val="32"/>
          <w:highlight w:val="none"/>
          <w:shd w:val="clear" w:fill="FFFFFF"/>
          <w:lang w:val="en-US" w:eastAsia="zh-CN" w:bidi="ar-SA"/>
        </w:rPr>
        <w:t>四、代建期限</w:t>
      </w:r>
    </w:p>
    <w:p w14:paraId="397246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rPr>
      </w:pPr>
      <w:bookmarkStart w:id="4" w:name="_Toc25201"/>
      <w:r>
        <w:rPr>
          <w:rFonts w:hint="eastAsia" w:ascii="仿宋_GB2312" w:hAnsi="仿宋_GB2312" w:eastAsia="仿宋_GB2312" w:cs="仿宋_GB2312"/>
          <w:i w:val="0"/>
          <w:iCs w:val="0"/>
          <w:caps w:val="0"/>
          <w:color w:val="auto"/>
          <w:spacing w:val="0"/>
          <w:sz w:val="32"/>
          <w:szCs w:val="32"/>
          <w:highlight w:val="none"/>
          <w:shd w:val="clear" w:fill="FFFFFF"/>
        </w:rPr>
        <w:t>自</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代建</w:t>
      </w:r>
      <w:r>
        <w:rPr>
          <w:rFonts w:hint="eastAsia" w:ascii="仿宋_GB2312" w:hAnsi="仿宋_GB2312" w:eastAsia="仿宋_GB2312" w:cs="仿宋_GB2312"/>
          <w:i w:val="0"/>
          <w:iCs w:val="0"/>
          <w:caps w:val="0"/>
          <w:color w:val="auto"/>
          <w:spacing w:val="0"/>
          <w:sz w:val="32"/>
          <w:szCs w:val="32"/>
          <w:highlight w:val="none"/>
          <w:shd w:val="clear" w:fill="FFFFFF"/>
        </w:rPr>
        <w:t>合同生效之日起，至</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本项目保修期满且双方全面履行完毕代建合同项下的权利义务为止。</w:t>
      </w:r>
      <w:bookmarkEnd w:id="4"/>
    </w:p>
    <w:p w14:paraId="616380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标准公文_仿宋" w:hAnsi="标准公文_仿宋" w:eastAsia="黑体" w:cs="标准公文_仿宋"/>
          <w:i w:val="0"/>
          <w:iCs w:val="0"/>
          <w:caps w:val="0"/>
          <w:color w:val="auto"/>
          <w:spacing w:val="0"/>
          <w:sz w:val="32"/>
          <w:szCs w:val="32"/>
          <w:highlight w:val="none"/>
          <w:shd w:val="clear" w:fill="FFFFFF"/>
        </w:rPr>
      </w:pPr>
      <w:r>
        <w:rPr>
          <w:rFonts w:hint="eastAsia" w:ascii="黑体" w:hAnsi="黑体" w:eastAsia="黑体" w:cs="黑体"/>
          <w:i w:val="0"/>
          <w:iCs w:val="0"/>
          <w:caps w:val="0"/>
          <w:color w:val="auto"/>
          <w:spacing w:val="0"/>
          <w:kern w:val="2"/>
          <w:sz w:val="32"/>
          <w:szCs w:val="32"/>
          <w:highlight w:val="none"/>
          <w:shd w:val="clear" w:fill="FFFFFF"/>
          <w:lang w:val="en-US" w:eastAsia="zh-CN" w:bidi="ar-SA"/>
        </w:rPr>
        <w:t>五、</w:t>
      </w:r>
      <w:r>
        <w:rPr>
          <w:rFonts w:hint="eastAsia" w:ascii="黑体" w:hAnsi="黑体" w:eastAsia="黑体" w:cs="黑体"/>
          <w:i w:val="0"/>
          <w:iCs w:val="0"/>
          <w:caps w:val="0"/>
          <w:color w:val="auto"/>
          <w:spacing w:val="0"/>
          <w:sz w:val="32"/>
          <w:szCs w:val="32"/>
          <w:highlight w:val="none"/>
          <w:shd w:val="clear" w:fill="FFFFFF"/>
        </w:rPr>
        <w:t>项目预算</w:t>
      </w:r>
    </w:p>
    <w:p w14:paraId="501FD8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1F2329"/>
          <w:spacing w:val="0"/>
          <w:sz w:val="32"/>
          <w:szCs w:val="32"/>
          <w:highlight w:val="none"/>
          <w:shd w:val="clear" w:fill="FFFFFF"/>
        </w:rPr>
      </w:pPr>
      <w:r>
        <w:rPr>
          <w:rFonts w:hint="eastAsia" w:ascii="仿宋_GB2312" w:hAnsi="仿宋_GB2312" w:eastAsia="仿宋_GB2312" w:cs="仿宋_GB2312"/>
          <w:i w:val="0"/>
          <w:iCs w:val="0"/>
          <w:caps w:val="0"/>
          <w:color w:val="auto"/>
          <w:spacing w:val="0"/>
          <w:sz w:val="32"/>
          <w:szCs w:val="32"/>
          <w:highlight w:val="none"/>
          <w:shd w:val="clear" w:fill="FFFFFF"/>
        </w:rPr>
        <w:t>本项目预算金额为</w:t>
      </w:r>
      <w:r>
        <w:rPr>
          <w:rFonts w:hint="eastAsia" w:ascii="仿宋_GB2312" w:hAnsi="仿宋_GB2312" w:eastAsia="仿宋_GB2312" w:cs="仿宋_GB2312"/>
          <w:color w:val="auto"/>
          <w:sz w:val="32"/>
          <w:szCs w:val="32"/>
          <w:highlight w:val="none"/>
          <w:shd w:val="clear" w:fill="FFFFFF"/>
          <w:lang w:val="en-US" w:eastAsia="zh-CN"/>
        </w:rPr>
        <w:t>714,285.71元</w:t>
      </w:r>
      <w:r>
        <w:rPr>
          <w:rFonts w:hint="eastAsia" w:ascii="仿宋_GB2312" w:hAnsi="仿宋_GB2312" w:eastAsia="仿宋_GB2312" w:cs="仿宋_GB2312"/>
          <w:i w:val="0"/>
          <w:iCs w:val="0"/>
          <w:caps w:val="0"/>
          <w:color w:val="auto"/>
          <w:spacing w:val="0"/>
          <w:sz w:val="32"/>
          <w:szCs w:val="32"/>
          <w:highlight w:val="none"/>
          <w:shd w:val="clear" w:fill="FFFFFF"/>
        </w:rPr>
        <w:t>，</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包括但不限于</w:t>
      </w:r>
      <w:r>
        <w:rPr>
          <w:rFonts w:hint="eastAsia" w:ascii="仿宋_GB2312" w:hAnsi="仿宋_GB2312" w:eastAsia="仿宋_GB2312" w:cs="仿宋_GB2312"/>
          <w:i w:val="0"/>
          <w:iCs w:val="0"/>
          <w:caps w:val="0"/>
          <w:color w:val="auto"/>
          <w:spacing w:val="0"/>
          <w:sz w:val="32"/>
          <w:szCs w:val="32"/>
          <w:highlight w:val="none"/>
          <w:shd w:val="clear" w:fill="FFFFFF"/>
        </w:rPr>
        <w:t>完成本项目全过程代建服务的全部费用，具体包括：人力成本、设备购置及使用费、管理费、招标代理费（如有）、专家评审劳务费（如有）、差旅费、交通费、资料编制</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sz w:val="32"/>
          <w:szCs w:val="32"/>
          <w:highlight w:val="none"/>
          <w:shd w:val="clear" w:fill="FFFFFF"/>
        </w:rPr>
        <w:t>归档费</w:t>
      </w:r>
      <w:r>
        <w:rPr>
          <w:rFonts w:hint="eastAsia" w:ascii="仿宋_GB2312" w:hAnsi="仿宋_GB2312" w:eastAsia="仿宋_GB2312" w:cs="仿宋_GB2312"/>
          <w:i w:val="0"/>
          <w:iCs w:val="0"/>
          <w:caps w:val="0"/>
          <w:color w:val="auto"/>
          <w:spacing w:val="0"/>
          <w:sz w:val="32"/>
          <w:szCs w:val="32"/>
          <w:highlight w:val="none"/>
          <w:shd w:val="clear" w:fill="FFFFFF"/>
          <w:lang w:eastAsia="zh-CN"/>
        </w:rPr>
        <w:t>以及调研费、</w:t>
      </w:r>
      <w:r>
        <w:rPr>
          <w:rFonts w:hint="eastAsia" w:ascii="仿宋_GB2312" w:hAnsi="仿宋_GB2312" w:eastAsia="仿宋_GB2312" w:cs="仿宋_GB2312"/>
          <w:i w:val="0"/>
          <w:iCs w:val="0"/>
          <w:caps w:val="0"/>
          <w:color w:val="auto"/>
          <w:spacing w:val="0"/>
          <w:sz w:val="32"/>
          <w:szCs w:val="32"/>
          <w:highlight w:val="none"/>
          <w:shd w:val="clear" w:fill="FFFFFF"/>
        </w:rPr>
        <w:t>利润、税</w:t>
      </w:r>
      <w:r>
        <w:rPr>
          <w:rFonts w:hint="eastAsia" w:ascii="仿宋_GB2312" w:hAnsi="仿宋_GB2312" w:eastAsia="仿宋_GB2312" w:cs="仿宋_GB2312"/>
          <w:i w:val="0"/>
          <w:iCs w:val="0"/>
          <w:caps w:val="0"/>
          <w:color w:val="1F2329"/>
          <w:spacing w:val="0"/>
          <w:sz w:val="32"/>
          <w:szCs w:val="32"/>
          <w:highlight w:val="none"/>
          <w:shd w:val="clear" w:fill="FFFFFF"/>
        </w:rPr>
        <w:t>金等所有与</w:t>
      </w:r>
      <w:r>
        <w:rPr>
          <w:rFonts w:hint="eastAsia" w:ascii="仿宋_GB2312" w:hAnsi="仿宋_GB2312" w:eastAsia="仿宋_GB2312" w:cs="仿宋_GB2312"/>
          <w:i w:val="0"/>
          <w:iCs w:val="0"/>
          <w:caps w:val="0"/>
          <w:color w:val="1F2329"/>
          <w:spacing w:val="0"/>
          <w:sz w:val="32"/>
          <w:szCs w:val="32"/>
          <w:highlight w:val="none"/>
          <w:shd w:val="clear" w:fill="FFFFFF"/>
          <w:lang w:eastAsia="zh-CN"/>
        </w:rPr>
        <w:t>本项目</w:t>
      </w:r>
      <w:r>
        <w:rPr>
          <w:rFonts w:hint="eastAsia" w:ascii="仿宋_GB2312" w:hAnsi="仿宋_GB2312" w:eastAsia="仿宋_GB2312" w:cs="仿宋_GB2312"/>
          <w:i w:val="0"/>
          <w:iCs w:val="0"/>
          <w:caps w:val="0"/>
          <w:color w:val="1F2329"/>
          <w:spacing w:val="0"/>
          <w:sz w:val="32"/>
          <w:szCs w:val="32"/>
          <w:highlight w:val="none"/>
          <w:shd w:val="clear" w:fill="FFFFFF"/>
        </w:rPr>
        <w:t>实施相关的开支，</w:t>
      </w:r>
      <w:r>
        <w:rPr>
          <w:rFonts w:hint="eastAsia" w:ascii="仿宋_GB2312" w:hAnsi="仿宋_GB2312" w:eastAsia="仿宋_GB2312" w:cs="仿宋_GB2312"/>
          <w:i w:val="0"/>
          <w:iCs w:val="0"/>
          <w:caps w:val="0"/>
          <w:color w:val="1F2329"/>
          <w:spacing w:val="0"/>
          <w:sz w:val="32"/>
          <w:szCs w:val="32"/>
          <w:highlight w:val="none"/>
          <w:shd w:val="clear" w:fill="FFFFFF"/>
          <w:lang w:val="en-US" w:eastAsia="zh-CN"/>
        </w:rPr>
        <w:t>供应商</w:t>
      </w:r>
      <w:r>
        <w:rPr>
          <w:rFonts w:hint="eastAsia" w:ascii="仿宋_GB2312" w:hAnsi="仿宋_GB2312" w:eastAsia="仿宋_GB2312" w:cs="仿宋_GB2312"/>
          <w:i w:val="0"/>
          <w:iCs w:val="0"/>
          <w:caps w:val="0"/>
          <w:color w:val="1F2329"/>
          <w:spacing w:val="0"/>
          <w:sz w:val="32"/>
          <w:szCs w:val="32"/>
          <w:highlight w:val="none"/>
          <w:shd w:val="clear" w:fill="FFFFFF"/>
        </w:rPr>
        <w:t>需在预算范围内完成全部代建工作并提交最终成果。</w:t>
      </w:r>
    </w:p>
    <w:p w14:paraId="153E12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标准公文_仿宋" w:hAnsi="标准公文_仿宋" w:eastAsia="黑体" w:cs="标准公文_仿宋"/>
          <w:i w:val="0"/>
          <w:iCs w:val="0"/>
          <w:caps w:val="0"/>
          <w:color w:val="1F2329"/>
          <w:spacing w:val="0"/>
          <w:sz w:val="32"/>
          <w:szCs w:val="32"/>
          <w:highlight w:val="none"/>
          <w:shd w:val="clear" w:fill="FFFFFF"/>
          <w:lang w:val="en-US" w:eastAsia="zh-CN"/>
        </w:rPr>
      </w:pPr>
      <w:r>
        <w:rPr>
          <w:rFonts w:hint="eastAsia" w:ascii="黑体" w:hAnsi="黑体" w:eastAsia="黑体" w:cs="黑体"/>
          <w:i w:val="0"/>
          <w:iCs w:val="0"/>
          <w:caps w:val="0"/>
          <w:color w:val="1F2329"/>
          <w:spacing w:val="0"/>
          <w:sz w:val="32"/>
          <w:szCs w:val="32"/>
          <w:highlight w:val="none"/>
          <w:shd w:val="clear" w:fill="FFFFFF"/>
        </w:rPr>
        <w:t>六、供应商资格条件及要求</w:t>
      </w:r>
    </w:p>
    <w:p w14:paraId="778D08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i w:val="0"/>
          <w:iCs w:val="0"/>
          <w:caps w:val="0"/>
          <w:color w:val="1F2329"/>
          <w:spacing w:val="0"/>
          <w:sz w:val="32"/>
          <w:szCs w:val="32"/>
          <w:highlight w:val="none"/>
          <w:shd w:val="clear" w:fill="FFFFFF"/>
        </w:rPr>
      </w:pPr>
      <w:r>
        <w:rPr>
          <w:rFonts w:hint="eastAsia" w:ascii="楷体" w:hAnsi="楷体" w:eastAsia="楷体" w:cs="楷体"/>
          <w:i w:val="0"/>
          <w:iCs w:val="0"/>
          <w:caps w:val="0"/>
          <w:color w:val="1F2329"/>
          <w:spacing w:val="0"/>
          <w:sz w:val="32"/>
          <w:szCs w:val="32"/>
          <w:highlight w:val="none"/>
          <w:shd w:val="clear" w:fill="FFFFFF"/>
        </w:rPr>
        <w:t>（一）基本资格条件</w:t>
      </w:r>
    </w:p>
    <w:p w14:paraId="2347E4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1F2329"/>
          <w:spacing w:val="0"/>
          <w:sz w:val="32"/>
          <w:szCs w:val="32"/>
          <w:highlight w:val="none"/>
          <w:shd w:val="clear" w:fill="FFFFFF"/>
          <w:lang w:val="en-US" w:eastAsia="zh-CN"/>
        </w:rPr>
      </w:pPr>
      <w:r>
        <w:rPr>
          <w:rFonts w:hint="eastAsia" w:ascii="仿宋_GB2312" w:hAnsi="仿宋_GB2312" w:eastAsia="仿宋_GB2312" w:cs="仿宋_GB2312"/>
          <w:i w:val="0"/>
          <w:iCs w:val="0"/>
          <w:caps w:val="0"/>
          <w:color w:val="1F2329"/>
          <w:spacing w:val="0"/>
          <w:sz w:val="32"/>
          <w:szCs w:val="32"/>
          <w:highlight w:val="none"/>
          <w:shd w:val="clear" w:fill="FFFFFF"/>
        </w:rPr>
        <w:t>1.具备独立法人资格，</w:t>
      </w:r>
      <w:r>
        <w:rPr>
          <w:rFonts w:hint="eastAsia" w:ascii="仿宋_GB2312" w:hAnsi="仿宋_GB2312" w:eastAsia="仿宋_GB2312" w:cs="仿宋_GB2312"/>
          <w:i w:val="0"/>
          <w:iCs w:val="0"/>
          <w:caps w:val="0"/>
          <w:color w:val="1F2329"/>
          <w:spacing w:val="0"/>
          <w:sz w:val="32"/>
          <w:szCs w:val="32"/>
          <w:highlight w:val="none"/>
          <w:shd w:val="clear" w:fill="FFFFFF"/>
          <w:lang w:val="en-US" w:eastAsia="zh-CN"/>
        </w:rPr>
        <w:t>中国境内企业须提供在中华人民共和国境内注册的法人或其他组织的营业执照或事业单位法人证书或社会团体法人登记证书复印件</w:t>
      </w:r>
      <w:r>
        <w:rPr>
          <w:rFonts w:hint="eastAsia" w:ascii="仿宋_GB2312" w:hAnsi="仿宋_GB2312" w:eastAsia="仿宋_GB2312" w:cs="仿宋_GB2312"/>
          <w:i w:val="0"/>
          <w:iCs w:val="0"/>
          <w:caps w:val="0"/>
          <w:color w:val="1F2329"/>
          <w:spacing w:val="0"/>
          <w:sz w:val="32"/>
          <w:szCs w:val="32"/>
          <w:highlight w:val="none"/>
          <w:shd w:val="clear" w:fill="FFFFFF"/>
          <w:lang w:eastAsia="zh-CN"/>
        </w:rPr>
        <w:t>；</w:t>
      </w:r>
      <w:r>
        <w:rPr>
          <w:rFonts w:hint="eastAsia" w:ascii="仿宋_GB2312" w:hAnsi="仿宋_GB2312" w:eastAsia="仿宋_GB2312" w:cs="仿宋_GB2312"/>
          <w:i w:val="0"/>
          <w:iCs w:val="0"/>
          <w:caps w:val="0"/>
          <w:spacing w:val="0"/>
          <w:sz w:val="32"/>
          <w:szCs w:val="32"/>
          <w:highlight w:val="none"/>
          <w:shd w:val="clear"/>
        </w:rPr>
        <w:t>港澳</w:t>
      </w:r>
      <w:r>
        <w:rPr>
          <w:rFonts w:hint="eastAsia" w:ascii="仿宋_GB2312" w:hAnsi="仿宋_GB2312" w:eastAsia="仿宋_GB2312" w:cs="仿宋_GB2312"/>
          <w:i w:val="0"/>
          <w:iCs w:val="0"/>
          <w:caps w:val="0"/>
          <w:spacing w:val="0"/>
          <w:sz w:val="32"/>
          <w:szCs w:val="32"/>
          <w:highlight w:val="none"/>
          <w:shd w:val="clear"/>
          <w:lang w:val="en-US" w:eastAsia="zh-CN"/>
        </w:rPr>
        <w:t>供应商</w:t>
      </w:r>
      <w:r>
        <w:rPr>
          <w:rFonts w:hint="eastAsia" w:ascii="仿宋_GB2312" w:hAnsi="仿宋_GB2312" w:eastAsia="仿宋_GB2312" w:cs="仿宋_GB2312"/>
          <w:i w:val="0"/>
          <w:iCs w:val="0"/>
          <w:caps w:val="0"/>
          <w:spacing w:val="0"/>
          <w:sz w:val="32"/>
          <w:szCs w:val="32"/>
          <w:highlight w:val="none"/>
          <w:shd w:val="clear"/>
        </w:rPr>
        <w:t>提供有效期内的商业登记证明(澳门的由澳门商业及动产登记局发出、香港的由香港税务局发出)或证明书（澳门的澳门身份证明局发出、香港社团登记由香港警务署发出）</w:t>
      </w:r>
      <w:r>
        <w:rPr>
          <w:rFonts w:hint="eastAsia" w:ascii="仿宋_GB2312" w:hAnsi="仿宋_GB2312" w:eastAsia="仿宋_GB2312" w:cs="仿宋_GB2312"/>
          <w:i w:val="0"/>
          <w:iCs w:val="0"/>
          <w:caps w:val="0"/>
          <w:color w:val="1F2329"/>
          <w:spacing w:val="0"/>
          <w:sz w:val="32"/>
          <w:szCs w:val="32"/>
          <w:highlight w:val="none"/>
          <w:shd w:val="clear" w:fill="FFFFFF"/>
          <w:lang w:val="en-US" w:eastAsia="zh-CN"/>
        </w:rPr>
        <w:t>。</w:t>
      </w:r>
    </w:p>
    <w:p w14:paraId="3562BF6D">
      <w:pPr>
        <w:numPr>
          <w:ilvl w:val="0"/>
          <w:numId w:val="0"/>
        </w:numPr>
        <w:spacing w:line="560" w:lineRule="exact"/>
        <w:ind w:firstLine="640" w:firstLineChars="200"/>
        <w:rPr>
          <w:rFonts w:hint="eastAsia" w:ascii="仿宋_GB2312" w:hAnsi="仿宋_GB2312" w:eastAsia="仿宋_GB2312" w:cs="仿宋_GB2312"/>
          <w:color w:val="1F2329"/>
          <w:sz w:val="32"/>
          <w:szCs w:val="32"/>
          <w:highlight w:val="none"/>
          <w:shd w:val="clear" w:fill="FFFFFF"/>
          <w:lang w:val="en-US" w:eastAsia="zh-CN"/>
        </w:rPr>
      </w:pPr>
      <w:r>
        <w:rPr>
          <w:rFonts w:hint="eastAsia" w:ascii="仿宋_GB2312" w:hAnsi="仿宋_GB2312" w:eastAsia="仿宋_GB2312" w:cs="仿宋_GB2312"/>
          <w:i w:val="0"/>
          <w:iCs w:val="0"/>
          <w:caps w:val="0"/>
          <w:color w:val="1F2329"/>
          <w:spacing w:val="0"/>
          <w:sz w:val="32"/>
          <w:szCs w:val="32"/>
          <w:highlight w:val="none"/>
          <w:shd w:val="clear" w:fill="FFFFFF"/>
        </w:rPr>
        <w:t>2.</w:t>
      </w:r>
      <w:r>
        <w:rPr>
          <w:rFonts w:hint="eastAsia" w:ascii="仿宋_GB2312" w:hAnsi="仿宋_GB2312" w:eastAsia="仿宋_GB2312" w:cs="仿宋_GB2312"/>
          <w:color w:val="1F2329"/>
          <w:sz w:val="32"/>
          <w:szCs w:val="32"/>
          <w:highlight w:val="none"/>
          <w:shd w:val="clear" w:fill="FFFFFF"/>
          <w:lang w:val="en-US" w:eastAsia="zh-CN"/>
        </w:rPr>
        <w:t>有依法缴纳税收和社会保障资金的良好记录：投标文件中提供《资格条件承诺函》。</w:t>
      </w:r>
    </w:p>
    <w:p w14:paraId="7A959C0E">
      <w:pPr>
        <w:numPr>
          <w:ilvl w:val="0"/>
          <w:numId w:val="0"/>
        </w:numPr>
        <w:spacing w:line="560" w:lineRule="exact"/>
        <w:ind w:firstLine="640" w:firstLineChars="200"/>
        <w:rPr>
          <w:rFonts w:hint="eastAsia" w:ascii="仿宋_GB2312" w:hAnsi="仿宋_GB2312" w:eastAsia="仿宋_GB2312" w:cs="仿宋_GB2312"/>
          <w:color w:val="1F2329"/>
          <w:sz w:val="32"/>
          <w:szCs w:val="32"/>
          <w:highlight w:val="none"/>
          <w:shd w:val="clear" w:fill="FFFFFF"/>
          <w:lang w:val="en-US" w:eastAsia="zh-CN"/>
        </w:rPr>
      </w:pPr>
      <w:r>
        <w:rPr>
          <w:rFonts w:hint="eastAsia" w:ascii="仿宋_GB2312" w:hAnsi="仿宋_GB2312" w:eastAsia="仿宋_GB2312" w:cs="仿宋_GB2312"/>
          <w:color w:val="1F2329"/>
          <w:sz w:val="32"/>
          <w:szCs w:val="32"/>
          <w:highlight w:val="none"/>
          <w:shd w:val="clear" w:fill="FFFFFF"/>
          <w:lang w:val="en-US" w:eastAsia="zh-CN"/>
        </w:rPr>
        <w:t>3.具有良好的商业信誉和健全的财务会计制度：投标文件中提供《资格条件承诺函》。</w:t>
      </w:r>
    </w:p>
    <w:p w14:paraId="37A737D7">
      <w:pPr>
        <w:numPr>
          <w:ilvl w:val="0"/>
          <w:numId w:val="0"/>
        </w:numPr>
        <w:spacing w:line="560" w:lineRule="exact"/>
        <w:ind w:firstLine="640" w:firstLineChars="200"/>
        <w:rPr>
          <w:rFonts w:hint="eastAsia" w:ascii="仿宋_GB2312" w:hAnsi="仿宋_GB2312" w:eastAsia="仿宋_GB2312" w:cs="仿宋_GB2312"/>
          <w:color w:val="1F2329"/>
          <w:sz w:val="32"/>
          <w:szCs w:val="32"/>
          <w:highlight w:val="none"/>
          <w:shd w:val="clear" w:fill="FFFFFF"/>
          <w:lang w:val="en-US" w:eastAsia="zh-CN"/>
        </w:rPr>
      </w:pPr>
      <w:r>
        <w:rPr>
          <w:rFonts w:hint="eastAsia" w:ascii="仿宋_GB2312" w:hAnsi="仿宋_GB2312" w:eastAsia="仿宋_GB2312" w:cs="仿宋_GB2312"/>
          <w:color w:val="1F2329"/>
          <w:sz w:val="32"/>
          <w:szCs w:val="32"/>
          <w:highlight w:val="none"/>
          <w:shd w:val="clear" w:fill="FFFFFF"/>
          <w:lang w:val="en-US" w:eastAsia="zh-CN"/>
        </w:rPr>
        <w:t>4.履行合同所必需的设备和专业技术能力：投标文件中提供《资格条件承诺函》。</w:t>
      </w:r>
    </w:p>
    <w:p w14:paraId="72ADA9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标准公文_仿宋" w:hAnsi="标准公文_仿宋" w:eastAsia="标准公文_仿宋" w:cs="标准公文_仿宋"/>
          <w:sz w:val="32"/>
          <w:szCs w:val="32"/>
          <w:highlight w:val="none"/>
        </w:rPr>
      </w:pPr>
      <w:r>
        <w:rPr>
          <w:rFonts w:hint="eastAsia" w:ascii="仿宋_GB2312" w:hAnsi="仿宋_GB2312" w:eastAsia="仿宋_GB2312" w:cs="仿宋_GB2312"/>
          <w:color w:val="1F2329"/>
          <w:sz w:val="32"/>
          <w:szCs w:val="32"/>
          <w:highlight w:val="none"/>
          <w:shd w:val="clear" w:fill="FFFFFF"/>
          <w:lang w:val="en-US" w:eastAsia="zh-CN"/>
        </w:rPr>
        <w:t>5.</w:t>
      </w:r>
      <w:r>
        <w:rPr>
          <w:rFonts w:hint="eastAsia" w:ascii="仿宋_GB2312" w:hAnsi="仿宋_GB2312" w:eastAsia="仿宋_GB2312" w:cs="仿宋_GB2312"/>
          <w:i w:val="0"/>
          <w:iCs w:val="0"/>
          <w:caps w:val="0"/>
          <w:color w:val="1F2329"/>
          <w:spacing w:val="0"/>
          <w:sz w:val="32"/>
          <w:szCs w:val="32"/>
          <w:highlight w:val="none"/>
          <w:shd w:val="clear" w:fill="FFFFFF"/>
        </w:rPr>
        <w:t>参加采购活动前3年内，在经营活动中没有重大违法记录：</w:t>
      </w:r>
      <w:r>
        <w:rPr>
          <w:rFonts w:hint="eastAsia" w:ascii="仿宋_GB2312" w:hAnsi="仿宋_GB2312" w:eastAsia="仿宋_GB2312" w:cs="仿宋_GB2312"/>
          <w:i w:val="0"/>
          <w:iCs w:val="0"/>
          <w:caps w:val="0"/>
          <w:color w:val="1F2329"/>
          <w:spacing w:val="0"/>
          <w:sz w:val="32"/>
          <w:szCs w:val="32"/>
          <w:highlight w:val="none"/>
          <w:shd w:val="clear" w:fill="FFFFFF"/>
          <w:lang w:val="en-US" w:eastAsia="zh-CN"/>
        </w:rPr>
        <w:t>投标</w:t>
      </w:r>
      <w:r>
        <w:rPr>
          <w:rFonts w:hint="eastAsia" w:ascii="仿宋_GB2312" w:hAnsi="仿宋_GB2312" w:eastAsia="仿宋_GB2312" w:cs="仿宋_GB2312"/>
          <w:i w:val="0"/>
          <w:iCs w:val="0"/>
          <w:caps w:val="0"/>
          <w:color w:val="1F2329"/>
          <w:spacing w:val="0"/>
          <w:sz w:val="32"/>
          <w:szCs w:val="32"/>
          <w:highlight w:val="none"/>
          <w:shd w:val="clear" w:fill="FFFFFF"/>
        </w:rPr>
        <w:t>文件中提供《资格条件承诺函》。</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D89713-C04A-4810-A054-3B4FCC9757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2" w:fontKey="{BE562E4A-6C4C-4A2D-9E29-69DA2BE16DFB}"/>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embedRegular r:id="rId3" w:fontKey="{9CFE4648-FA0A-44E8-A34C-A896DC150F55}"/>
  </w:font>
  <w:font w:name="方正仿宋_GB2312">
    <w:panose1 w:val="02000000000000000000"/>
    <w:charset w:val="86"/>
    <w:family w:val="auto"/>
    <w:pitch w:val="default"/>
    <w:sig w:usb0="A00002BF" w:usb1="184F6CFA" w:usb2="00000012"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embedRegular r:id="rId4" w:fontKey="{F3CCC93C-CAF5-4A39-9B54-FE826D467D29}"/>
  </w:font>
  <w:font w:name="标准公文_小标宋">
    <w:altName w:val="宋体"/>
    <w:panose1 w:val="00000000000000000000"/>
    <w:charset w:val="86"/>
    <w:family w:val="auto"/>
    <w:pitch w:val="default"/>
    <w:sig w:usb0="00000000" w:usb1="00000000" w:usb2="00000000" w:usb3="00000000" w:csb0="20160004" w:csb1="00100000"/>
    <w:embedRegular r:id="rId5" w:fontKey="{0B3448A0-12B5-40CA-ABC8-3B97AA527636}"/>
  </w:font>
  <w:font w:name="标准公文_仿宋">
    <w:altName w:val="仿宋"/>
    <w:panose1 w:val="02010609030101010101"/>
    <w:charset w:val="86"/>
    <w:family w:val="auto"/>
    <w:pitch w:val="default"/>
    <w:sig w:usb0="00000000" w:usb1="00000000" w:usb2="00000000" w:usb3="00000000" w:csb0="00040000" w:csb1="00000000"/>
    <w:embedRegular r:id="rId6" w:fontKey="{BC87CFC5-4FA4-4F86-B5CF-E39C22BD57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D8AC3">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A2602">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0A2602">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5ZGQ5ZWQ1MmJhMGZkNmYwMjg3MjM4MGI4MGE3YjQifQ=="/>
  </w:docVars>
  <w:rsids>
    <w:rsidRoot w:val="00000000"/>
    <w:rsid w:val="00841550"/>
    <w:rsid w:val="07E64C3E"/>
    <w:rsid w:val="083420E6"/>
    <w:rsid w:val="08E77D76"/>
    <w:rsid w:val="0F1C65FF"/>
    <w:rsid w:val="12BF301E"/>
    <w:rsid w:val="15D35C17"/>
    <w:rsid w:val="17492AC4"/>
    <w:rsid w:val="1764538C"/>
    <w:rsid w:val="1BC73C81"/>
    <w:rsid w:val="1E537319"/>
    <w:rsid w:val="21CE4D65"/>
    <w:rsid w:val="24032E22"/>
    <w:rsid w:val="2A6636ED"/>
    <w:rsid w:val="2C215197"/>
    <w:rsid w:val="2C8B27EC"/>
    <w:rsid w:val="2EDB3C68"/>
    <w:rsid w:val="32244DFC"/>
    <w:rsid w:val="33EA1468"/>
    <w:rsid w:val="3E6A1257"/>
    <w:rsid w:val="421A7D3C"/>
    <w:rsid w:val="43211D6D"/>
    <w:rsid w:val="43B104BA"/>
    <w:rsid w:val="43D43393"/>
    <w:rsid w:val="46F8007D"/>
    <w:rsid w:val="46F84F6A"/>
    <w:rsid w:val="4E925476"/>
    <w:rsid w:val="55D42AF0"/>
    <w:rsid w:val="5F296CFF"/>
    <w:rsid w:val="65C36660"/>
    <w:rsid w:val="661653F7"/>
    <w:rsid w:val="6EC200DA"/>
    <w:rsid w:val="6F6C0FBF"/>
    <w:rsid w:val="707207DC"/>
    <w:rsid w:val="73636360"/>
    <w:rsid w:val="748864F1"/>
    <w:rsid w:val="7683350B"/>
    <w:rsid w:val="769E2319"/>
    <w:rsid w:val="79B17BC5"/>
    <w:rsid w:val="7B405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link w:val="18"/>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link w:val="20"/>
    <w:unhideWhenUsed/>
    <w:qFormat/>
    <w:uiPriority w:val="0"/>
    <w:pPr>
      <w:keepNext/>
      <w:keepLines/>
      <w:spacing w:before="280" w:beforeLines="0" w:beforeAutospacing="0" w:after="290" w:afterLines="0" w:afterAutospacing="0" w:line="372" w:lineRule="auto"/>
      <w:outlineLvl w:val="4"/>
    </w:pPr>
    <w:rPr>
      <w:b/>
      <w:sz w:val="28"/>
    </w:rPr>
  </w:style>
  <w:style w:type="paragraph" w:styleId="8">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link w:val="19"/>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10">
    <w:name w:val="annotation text"/>
    <w:basedOn w:val="1"/>
    <w:qFormat/>
    <w:uiPriority w:val="0"/>
    <w:pPr>
      <w:jc w:val="left"/>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4 Char"/>
    <w:link w:val="6"/>
    <w:qFormat/>
    <w:uiPriority w:val="0"/>
    <w:rPr>
      <w:rFonts w:ascii="Arial" w:hAnsi="Arial" w:eastAsia="黑体"/>
      <w:b/>
      <w:sz w:val="28"/>
    </w:rPr>
  </w:style>
  <w:style w:type="character" w:customStyle="1" w:styleId="19">
    <w:name w:val="标题 7 Char"/>
    <w:link w:val="9"/>
    <w:qFormat/>
    <w:uiPriority w:val="0"/>
    <w:rPr>
      <w:b/>
      <w:sz w:val="24"/>
    </w:rPr>
  </w:style>
  <w:style w:type="character" w:customStyle="1" w:styleId="20">
    <w:name w:val="标题 5 Char"/>
    <w:link w:val="7"/>
    <w:qFormat/>
    <w:uiPriority w:val="0"/>
    <w:rPr>
      <w:b/>
      <w:sz w:val="28"/>
    </w:rPr>
  </w:style>
  <w:style w:type="paragraph" w:customStyle="1" w:styleId="2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971c6e61-ea94-4523-8ab9-ae9b8b73e0cb</errorID>
      <errorWord>&lt;</errorWord>
      <group>L1_Format</group>
      <groupName>格式问题</groupName>
      <ability>L2_HalfPunc</ability>
      <abilityName>全半角检查</abilityName>
      <candidateList>
        <item>〈</item>
      </candidateList>
      <explain>文本全半角错误。</explain>
      <paraID> DAFF475</paraID>
      <start>21</start>
      <end>22</end>
      <status>unmodified</status>
      <modifiedWord/>
      <trackRevisions>false</trackRevisions>
    </reviewItem>
    <reviewItem>
      <errorID>cc868bca-3b68-4e00-952c-d447be0131bd</errorID>
      <errorWord>&gt;的通知》</errorWord>
      <group>L1_Punc</group>
      <groupName>标点问题</groupName>
      <ability>L2_Punc</ability>
      <abilityName>标点符号检查</abilityName>
      <candidateList>
        <item>〉的通知》</item>
      </candidateList>
      <explain/>
      <paraID> DAFF475</paraID>
      <start>44</start>
      <end>49</end>
      <status>unmodified</status>
      <modifiedWord/>
      <trackRevisions>false</trackRevisions>
    </reviewItem>
    <reviewItem>
      <errorID>fa104f17-b869-4e47-a673-da774263b195</errorID>
      <errorWord>材</errorWord>
      <group>L1_Word</group>
      <groupName>字词问题</groupName>
      <ability>L2_Typo</ability>
      <abilityName>字词错误</abilityName>
      <candidateList>
        <item>材料</item>
      </candidateList>
      <explain/>
      <paraID>7835038B</paraID>
      <start>31</start>
      <end>32</end>
      <status>unmodified</status>
      <modifiedWord/>
      <trackRevisions>false</trackRevisions>
    </reviewItem>
    <reviewItem>
      <errorID>30d383f3-b8f7-49e1-9606-7b01583ccfde</errorID>
      <errorWord>中；</errorWord>
      <group>L1_AI</group>
      <groupName>深度校对</groupName>
      <ability>L2_AI_Word</ability>
      <abilityName>字词纠错</abilityName>
      <candidateList>
        <item>。</item>
      </candidateList>
      <explain/>
      <paraID>4F007C39</paraID>
      <start>85</start>
      <end>92</end>
      <status>unmodified</status>
      <modifiedWord/>
      <trackRevisions>false</trackRevisions>
    </reviewItem>
    <reviewItem>
      <errorID>d8328f74-8448-42db-b5d7-fb1169c5da02</errorID>
      <errorWord>(</errorWord>
      <group>L1_Format</group>
      <groupName>格式问题</groupName>
      <ability>L2_HalfPunc</ability>
      <abilityName>全半角检查</abilityName>
      <candidateList>
        <item>（</item>
      </candidateList>
      <explain>文本全半角错误。</explain>
      <paraID>4619603A</paraID>
      <start>9</start>
      <end>10</end>
      <status>unmodified</status>
      <modifiedWord/>
      <trackRevisions>false</trackRevisions>
    </reviewItem>
    <reviewItem>
      <errorID>79819efd-d82d-474a-8721-b45b899a5754</errorID>
      <errorWord>)</errorWord>
      <group>L1_Format</group>
      <groupName>格式问题</groupName>
      <ability>L2_HalfPunc</ability>
      <abilityName>全半角检查</abilityName>
      <candidateList>
        <item>）</item>
      </candidateList>
      <explain>文本全半角错误。</explain>
      <paraID>4619603A</paraID>
      <start>13</start>
      <end>14</end>
      <status>unmodified</status>
      <modifiedWord/>
      <trackRevisions>false</trackRevisions>
    </reviewItem>
    <reviewItem>
      <errorID>032e88ad-05e2-4cb1-854e-739a75c13951</errorID>
      <errorWord>(</errorWord>
      <group>L1_Format</group>
      <groupName>格式问题</groupName>
      <ability>L2_HalfPunc</ability>
      <abilityName>全半角检查</abilityName>
      <candidateList>
        <item>（</item>
      </candidateList>
      <explain>文本全半角错误。</explain>
      <paraID>5D985484</paraID>
      <start>8</start>
      <end>9</end>
      <status>unmodified</status>
      <modifiedWord/>
      <trackRevisions>false</trackRevisions>
    </reviewItem>
    <reviewItem>
      <errorID>47f6a532-3647-4b31-a351-b56993cd238e</errorID>
      <errorWord>)</errorWord>
      <group>L1_Format</group>
      <groupName>格式问题</groupName>
      <ability>L2_HalfPunc</ability>
      <abilityName>全半角检查</abilityName>
      <candidateList>
        <item>）</item>
      </candidateList>
      <explain>文本全半角错误。</explain>
      <paraID>5D985484</paraID>
      <start>12</start>
      <end>13</end>
      <status>unmodified</status>
      <modifiedWord/>
      <trackRevisions>false</trackRevisions>
    </reviewItem>
    <reviewItem>
      <errorID>38eb33c4-03ce-441f-abda-d158168b2623</errorID>
      <errorWord>(或以上)</errorWord>
      <group>L1_AI</group>
      <groupName>深度校对</groupName>
      <ability>L2_AI_Punc</ability>
      <abilityName>标点纠错</abilityName>
      <candidateList>
        <item>（或以上）</item>
      </candidateList>
      <explain/>
      <paraID>618574D3</paraID>
      <start>8</start>
      <end>13</end>
      <status>unmodified</status>
      <modifiedWord/>
      <trackRevisions>false</trackRevisions>
    </reviewItem>
    <reviewItem>
      <errorID>066a2c2a-1c8c-4efd-b422-376fe5184611</errorID>
      <errorWord>)</errorWord>
      <group>L1_Format</group>
      <groupName>格式问题</groupName>
      <ability>L2_HalfPunc</ability>
      <abilityName>全半角检查</abilityName>
      <candidateList>
        <item>）</item>
      </candidateList>
      <explain>文本全半角错误。</explain>
      <paraID>618574D3</paraID>
      <start>12</start>
      <end>13</end>
      <status>unmodified</status>
      <modifiedWord/>
      <trackRevisions>false</trackRevisions>
    </reviewItem>
    <reviewItem>
      <errorID>29743ce2-2d47-4eea-a264-e155d42d930d</errorID>
      <errorWord>(</errorWord>
      <group>L1_Format</group>
      <groupName>格式问题</groupName>
      <ability>L2_HalfPunc</ability>
      <abilityName>全半角检查</abilityName>
      <candidateList>
        <item>（</item>
      </candidateList>
      <explain>文本全半角错误。</explain>
      <paraID>4376080A</paraID>
      <start>8</start>
      <end>9</end>
      <status>unmodified</status>
      <modifiedWord/>
      <trackRevisions>false</trackRevisions>
    </reviewItem>
    <reviewItem>
      <errorID>ae4caaea-b977-4e04-b33e-687d08d1e75d</errorID>
      <errorWord>)</errorWord>
      <group>L1_Format</group>
      <groupName>格式问题</groupName>
      <ability>L2_HalfPunc</ability>
      <abilityName>全半角检查</abilityName>
      <candidateList>
        <item>）</item>
      </candidateList>
      <explain>文本全半角错误。</explain>
      <paraID>4376080A</paraID>
      <start>12</start>
      <end>13</end>
      <status>unmodified</status>
      <modifiedWord/>
      <trackRevisions>false</trackRevisions>
    </reviewItem>
    <reviewItem>
      <errorID>46dea6b5-43a9-4236-a787-92f4d8ca549f</errorID>
      <errorWord>(</errorWord>
      <group>L1_AI</group>
      <groupName>深度校对</groupName>
      <ability>L2_AI_Punc</ability>
      <abilityName>标点纠错</abilityName>
      <candidateList>
        <item>（</item>
      </candidateList>
      <explain/>
      <paraID>2347E4FB</paraID>
      <start>87</start>
      <end>88</end>
      <status>unmodified</status>
      <modifiedWord/>
      <trackRevisions>false</trackRevisions>
    </reviewItem>
    <reviewItem>
      <errorID>d6d193a9-ec8a-475f-bf00-399ca4c83842</errorID>
      <errorWord>、</errorWord>
      <group>L1_AI</group>
      <groupName>深度校对</groupName>
      <ability>L2_AI_Punc</ability>
      <abilityName>标点纠错</abilityName>
      <candidateList>
        <item>，</item>
      </candidateList>
      <explain/>
      <paraID>2347E4FB</paraID>
      <start>104</start>
      <end>105</end>
      <status>unmodified</status>
      <modifiedWord/>
      <trackRevisions>false</trackRevisions>
    </reviewItem>
    <reviewItem>
      <errorID>2e2054c2-15f6-42a5-8571-e83f7518bb1f</errorID>
      <errorWord>)</errorWord>
      <group>L1_Format</group>
      <groupName>格式问题</groupName>
      <ability>L2_HalfPunc</ability>
      <abilityName>全半角检查</abilityName>
      <candidateList>
        <item>）</item>
      </candidateList>
      <explain>文本全半角错误。</explain>
      <paraID>2347E4FB</paraID>
      <start>116</start>
      <end>117</end>
      <status>unmodified</status>
      <modifiedWord/>
      <trackRevisions>false</trackRevisions>
    </reviewItem>
    <reviewItem>
      <errorID>356b8df3-a9ad-4029-ac9e-60144dacfa73</errorID>
      <errorWord>澳门</errorWord>
      <group>L1_AI</group>
      <groupName>深度校对</groupName>
      <ability>L2_AI_Word</ability>
      <abilityName>字词纠错</abilityName>
      <candidateList>
        <item>由澳门</item>
      </candidateList>
      <explain/>
      <paraID>2347E4FB</paraID>
      <start>125</start>
      <end>127</end>
      <status>unmodified</status>
      <modifiedWord/>
      <trackRevisions>false</trackRevisions>
    </reviewItem>
    <reviewItem>
      <errorID>7af65146-fb31-42e8-b705-0d10a9b7774e</errorID>
      <errorWord>、</errorWord>
      <group>L1_AI</group>
      <groupName>深度校对</groupName>
      <ability>L2_AI_Punc</ability>
      <abilityName>标点纠错</abilityName>
      <candidateList>
        <item>，</item>
      </candidateList>
      <explain/>
      <paraID>2347E4FB</paraID>
      <start>134</start>
      <end>135</end>
      <status>unmodified</status>
      <modifiedWord/>
      <trackRevisions>false</trackRevisions>
    </reviewItem>
    <reviewItem>
      <errorID>a5991578-791f-456b-a8ab-3cb034f156b4</errorID>
      <errorWord>社团登记</errorWord>
      <group>L1_AI</group>
      <groupName>深度校对</groupName>
      <ability>L2_AI_Grammar</ability>
      <abilityName>语法纠错</abilityName>
      <candidateList>
        <item>的</item>
      </candidateList>
      <explain/>
      <paraID>2347E4FB</paraID>
      <start>137</start>
      <end>141</end>
      <status>unmodified</status>
      <modifiedWord/>
      <trackRevisions>false</trackRevisions>
    </reviewItem>
    <reviewItem>
      <errorID>466b9d54-6740-46c0-97fa-ec51835083b0</errorID>
      <errorWord>：</errorWord>
      <group>L1_Word</group>
      <groupName>字词问题</groupName>
      <ability>L2_Typo</ability>
      <abilityName>字词错误</abilityName>
      <candidateList>
        <item>：在</item>
      </candidateList>
      <explain/>
      <paraID>7A959C0E</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fb3651-cd34-4c14-91c6-dac2b181fa76}">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9164</Words>
  <Characters>9258</Characters>
  <Lines>0</Lines>
  <Paragraphs>0</Paragraphs>
  <TotalTime>7</TotalTime>
  <ScaleCrop>false</ScaleCrop>
  <LinksUpToDate>false</LinksUpToDate>
  <CharactersWithSpaces>9270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2025-11-21T06:55:00Z</dcterms:created>
  <dc:creator>Administrator</dc:creator>
  <cp:lastModifiedBy>HXD-GYF20260813</cp:lastModifiedBy>
  <cp:lastPrinted>2025-11-25T09:08:00Z</cp:lastPrinted>
  <dcterms:modified xsi:type="dcterms:W3CDTF">2026-08-14T01:17:38Z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eyJoZGlkIjoiNGY5ZGQ5ZWQ1MmJhMGZkNmYwMjg3MjM4MGI4MGE3YjQiLCJ1c2VySWQiOiI0NTY0NDYwIn0=</vt:lpwstr>
  </property>
  <property fmtid="{D5CDD505-2E9C-101B-9397-08002B2CF9AE}" pid="4" name="ICV">
    <vt:lpwstr>1A83DF9061EC4F27B88673CCAE894865_13</vt:lpwstr>
  </property>
</Properties>
</file>