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</w:pPr>
      <w:bookmarkStart w:id="1" w:name="_GoBack"/>
      <w:bookmarkEnd w:id="1"/>
      <w:bookmarkStart w:id="0" w:name="OLE_LINK1"/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eastAsia="zh-CN"/>
        </w:rPr>
        <w:t>项目</w:t>
      </w: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  <w:t>需求书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项目概况</w:t>
      </w:r>
    </w:p>
    <w:p>
      <w:pPr>
        <w:numPr>
          <w:ilvl w:val="0"/>
          <w:numId w:val="0"/>
        </w:numPr>
        <w:ind w:firstLine="560" w:firstLineChars="200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yellow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28"/>
          <w:szCs w:val="28"/>
          <w:highlight w:val="none"/>
          <w:lang w:val="en-US" w:eastAsia="zh-CN" w:bidi="ar-SA"/>
        </w:rPr>
        <w:t>桃花源农场位于横琴粤澳深度合作区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七色彩虹路，距横琴口岸约3公里，占地面积约2万平方米，集农耕种植、蔬果采摘、自然教育、亲子娱乐于一体，是深化“澳门+横琴”一体化发展、完善琴澳居民共享市政及休憩设施配套的重要民生项目</w:t>
      </w:r>
    </w:p>
    <w:p>
      <w:pPr>
        <w:numPr>
          <w:ilvl w:val="0"/>
          <w:numId w:val="0"/>
        </w:numPr>
        <w:ind w:firstLine="560" w:firstLineChars="200"/>
        <w:rPr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28"/>
          <w:szCs w:val="28"/>
          <w:highlight w:val="none"/>
          <w:lang w:val="en-US" w:eastAsia="zh-CN" w:bidi="ar-SA"/>
        </w:rPr>
        <w:t>为充分展现农场“共耕共享”的田园定位，凸显澳琴深度融合发展理念，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现定于2026年9月23日（秋分暨中国农民丰收节）举办桃花源农场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28"/>
          <w:szCs w:val="28"/>
          <w:highlight w:val="none"/>
          <w:lang w:val="en-US" w:eastAsia="zh-CN" w:bidi="ar-SA"/>
        </w:rPr>
        <w:t>开园活动，活动主题为“共耕桃花源，共享田园乐”。拟邀请澳门社团、横琴社区及两地居民代表共同参与，通过开园仪式、共耕体验、游园互动等环节，传递共建、共耕、共乐的理念，打造琴澳居民交往、交流的自然生活新空间。现开展桃花源农场项目活动宣传服务采购工作。</w:t>
      </w:r>
    </w:p>
    <w:p>
      <w:pPr>
        <w:numPr>
          <w:ilvl w:val="0"/>
          <w:numId w:val="2"/>
        </w:numPr>
        <w:spacing w:line="360" w:lineRule="auto"/>
        <w:ind w:firstLine="562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2"/>
          <w:sz w:val="28"/>
          <w:szCs w:val="28"/>
          <w:highlight w:val="none"/>
          <w:lang w:val="en-US" w:eastAsia="zh-CN" w:bidi="ar-SA"/>
        </w:rPr>
        <w:t>服务名称：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28"/>
          <w:szCs w:val="28"/>
          <w:highlight w:val="none"/>
          <w:lang w:val="en-US" w:eastAsia="zh-CN" w:bidi="ar-SA"/>
        </w:rPr>
        <w:t>桃花源农场项目活动宣传服务</w:t>
      </w:r>
    </w:p>
    <w:p>
      <w:pPr>
        <w:numPr>
          <w:ilvl w:val="0"/>
          <w:numId w:val="2"/>
        </w:numPr>
        <w:spacing w:line="360" w:lineRule="auto"/>
        <w:ind w:firstLine="562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2"/>
          <w:sz w:val="28"/>
          <w:szCs w:val="28"/>
          <w:highlight w:val="none"/>
          <w:lang w:val="en-US" w:eastAsia="zh-CN" w:bidi="ar-SA"/>
        </w:rPr>
        <w:t>服务地点：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28"/>
          <w:szCs w:val="28"/>
          <w:highlight w:val="none"/>
          <w:lang w:val="en-US" w:eastAsia="zh-CN" w:bidi="ar-SA"/>
        </w:rPr>
        <w:t>横琴粤澳深度合作区桃花源农场</w:t>
      </w:r>
    </w:p>
    <w:p>
      <w:pPr>
        <w:numPr>
          <w:ilvl w:val="0"/>
          <w:numId w:val="2"/>
        </w:numPr>
        <w:spacing w:line="360" w:lineRule="auto"/>
        <w:ind w:firstLine="562" w:firstLineChars="200"/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pacing w:val="0"/>
          <w:kern w:val="2"/>
          <w:sz w:val="28"/>
          <w:szCs w:val="28"/>
          <w:highlight w:val="none"/>
          <w:lang w:val="en-US" w:eastAsia="zh-CN" w:bidi="ar-SA"/>
        </w:rPr>
        <w:t>服务内容：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28"/>
          <w:szCs w:val="28"/>
          <w:highlight w:val="none"/>
          <w:lang w:val="en-US" w:eastAsia="zh-CN" w:bidi="ar-SA"/>
        </w:rPr>
        <w:t>主要包含开园活动全套线下视觉物料设计、制作、现场布撤展、活动现场执行保障、活动全程摄影摄像、多版本视频制作、配套宣传服务。所有设计成果（含源文件、成品照片、视频素材、文稿）的知识产权归采购人所有，未经许可，中标人不得擅自商用或对外发布。所有物料需严格遵循桃花源农场LOGO视觉规范，整体采用柔粉、清新绿色为主色调，风格偏向质朴自然的田园风，融入农耕丰收、澳琴融合相关元素，不做过度商业化包装。通过完整的场景视觉打造，营造“共耕桃花源，共享田园乐”的活动氛围，传递共建、共耕、共乐的理念，塑造桃花源农场的品牌形象，保障本次开园活动顺利呈现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服务期限</w:t>
      </w:r>
    </w:p>
    <w:p>
      <w:pPr>
        <w:numPr>
          <w:ilvl w:val="0"/>
          <w:numId w:val="0"/>
        </w:numPr>
        <w:spacing w:line="360" w:lineRule="auto"/>
        <w:ind w:firstLine="420" w:firstLineChars="0"/>
        <w:rPr>
          <w:rFonts w:hint="default" w:asci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本项目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履行期限为：自合同签订生效之日起至2026年9月30日</w:t>
      </w:r>
      <w:r>
        <w:rPr>
          <w:rFonts w:hint="eastAsia" w:asci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。包含方案设计、物料生产、现场执行、全部成果归档交付等全部工作。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采购预算及报价形式：</w:t>
      </w:r>
    </w:p>
    <w:p>
      <w:pPr>
        <w:pStyle w:val="5"/>
        <w:numPr>
          <w:ilvl w:val="0"/>
          <w:numId w:val="3"/>
        </w:numPr>
        <w:spacing w:line="360" w:lineRule="auto"/>
        <w:ind w:firstLine="562" w:firstLineChars="200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采购预算：</w:t>
      </w:r>
      <w:r>
        <w:rPr>
          <w:rFonts w:hint="eastAsia" w:asci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人民币壹拾贰万元整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highlight w:val="none"/>
          <w:u w:val="none"/>
          <w:lang w:val="en-US" w:eastAsia="zh-CN"/>
        </w:rPr>
        <w:t>（</w:t>
      </w:r>
      <w:r>
        <w:rPr>
          <w:rFonts w:hint="eastAsia" w:ascii="仿宋_GB2312" w:eastAsia="仿宋_GB2312" w:cs="仿宋_GB2312"/>
          <w:b w:val="0"/>
          <w:bCs/>
          <w:color w:val="auto"/>
          <w:sz w:val="28"/>
          <w:szCs w:val="28"/>
          <w:highlight w:val="none"/>
          <w:u w:val="none"/>
          <w:lang w:val="en-US" w:eastAsia="zh-CN"/>
        </w:rPr>
        <w:t>￥12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highlight w:val="none"/>
          <w:u w:val="none"/>
          <w:lang w:val="en-US" w:eastAsia="zh-CN"/>
        </w:rPr>
        <w:t>0,000.00）。</w:t>
      </w:r>
    </w:p>
    <w:p>
      <w:pPr>
        <w:pStyle w:val="5"/>
        <w:numPr>
          <w:ilvl w:val="0"/>
          <w:numId w:val="3"/>
        </w:numPr>
        <w:spacing w:line="360" w:lineRule="auto"/>
        <w:ind w:firstLine="562" w:firstLineChars="200"/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报价形式：</w:t>
      </w: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投标报价超过最高限价按无效投标处理，报价为总价包干形式，包含为完成本需求书所列全部服务内容所需的一切费用，包括但不限于：人员费用、外业踏勘、主持人服务、摄像录制、视频剪辑、照片拍摄、宣传物料加工制作、运输安装、现场布撤展、现场保障、方案修改完善、技术配合、税费等全部费用，采购人不再另行支付任何费用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服务内容及要求</w:t>
      </w:r>
    </w:p>
    <w:p>
      <w:pPr>
        <w:pStyle w:val="5"/>
        <w:numPr>
          <w:ilvl w:val="0"/>
          <w:numId w:val="4"/>
        </w:numPr>
        <w:spacing w:line="360" w:lineRule="auto"/>
        <w:ind w:firstLine="420" w:firstLineChars="0"/>
        <w:rPr>
          <w:rFonts w:hint="default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活动流程执行</w:t>
      </w:r>
    </w:p>
    <w:p>
      <w:pPr>
        <w:pStyle w:val="5"/>
        <w:numPr>
          <w:ilvl w:val="0"/>
          <w:numId w:val="0"/>
        </w:numPr>
        <w:spacing w:line="360" w:lineRule="auto"/>
        <w:ind w:firstLine="420" w:firstLineChars="0"/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中标人须依据以下活动流程，完成各环节的现场执行组织与衔接保障：</w:t>
      </w:r>
    </w:p>
    <w:tbl>
      <w:tblPr>
        <w:tblStyle w:val="7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2"/>
        <w:gridCol w:w="3000"/>
        <w:gridCol w:w="4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862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时间段</w:t>
            </w:r>
          </w:p>
        </w:tc>
        <w:tc>
          <w:tcPr>
            <w:tcW w:w="3000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环节</w:t>
            </w:r>
          </w:p>
        </w:tc>
        <w:tc>
          <w:tcPr>
            <w:tcW w:w="4205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内容说明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</w:trPr>
        <w:tc>
          <w:tcPr>
            <w:tcW w:w="1862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9:30-10:00</w:t>
            </w:r>
          </w:p>
        </w:tc>
        <w:tc>
          <w:tcPr>
            <w:tcW w:w="3000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嘉宾入场-农趣签到</w:t>
            </w:r>
          </w:p>
        </w:tc>
        <w:tc>
          <w:tcPr>
            <w:tcW w:w="4205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嘉宾在田园主题签到板签名/留祝福，现场轮播农场主题短片及往期活动剪映，旁设茶点自助区。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</w:trPr>
        <w:tc>
          <w:tcPr>
            <w:tcW w:w="1862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10:00-10:10</w:t>
            </w:r>
          </w:p>
        </w:tc>
        <w:tc>
          <w:tcPr>
            <w:tcW w:w="3000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开园仪式-揭幕合影</w:t>
            </w:r>
          </w:p>
        </w:tc>
        <w:tc>
          <w:tcPr>
            <w:tcW w:w="4205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spacing w:line="360" w:lineRule="auto"/>
              <w:jc w:val="both"/>
              <w:rPr>
                <w:rFonts w:hint="default" w:asci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主持人介绍（约5分钟）、领导致辞（约5分钟）、揭幕仪式、合影留念。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3" w:hRule="atLeast"/>
        </w:trPr>
        <w:tc>
          <w:tcPr>
            <w:tcW w:w="1862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10:15-10:30</w:t>
            </w:r>
          </w:p>
        </w:tc>
        <w:tc>
          <w:tcPr>
            <w:tcW w:w="3000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桃源启种-共耕桃花源</w:t>
            </w:r>
          </w:p>
        </w:tc>
        <w:tc>
          <w:tcPr>
            <w:tcW w:w="4205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各组共同协作完成锄耕、覆土、浇水全流程，种植香草植物，共耕地块集体合影。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2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10:30-11:00</w:t>
            </w:r>
          </w:p>
        </w:tc>
        <w:tc>
          <w:tcPr>
            <w:tcW w:w="3000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园区游园互动</w:t>
            </w:r>
          </w:p>
        </w:tc>
        <w:tc>
          <w:tcPr>
            <w:tcW w:w="4205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spacing w:line="360" w:lineRule="auto"/>
              <w:jc w:val="center"/>
              <w:rPr>
                <w:rFonts w:hint="default" w:asci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农场导览；冰皮月饼、花灯笼手工制作及瓜果采摘等打卡体验；集章兑奖及纪念品派发。</w:t>
            </w:r>
          </w:p>
        </w:tc>
      </w:tr>
    </w:tbl>
    <w:p>
      <w:pPr>
        <w:pStyle w:val="5"/>
        <w:numPr>
          <w:ilvl w:val="0"/>
          <w:numId w:val="0"/>
        </w:numPr>
        <w:spacing w:line="360" w:lineRule="auto"/>
        <w:ind w:firstLine="420" w:firstLineChars="0"/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现场执行要求：</w:t>
      </w:r>
    </w:p>
    <w:p>
      <w:pPr>
        <w:pStyle w:val="5"/>
        <w:numPr>
          <w:ilvl w:val="0"/>
          <w:numId w:val="5"/>
        </w:numPr>
        <w:spacing w:line="360" w:lineRule="auto"/>
        <w:ind w:firstLine="420" w:firstLineChars="0"/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配合采购人完成各环节的人员组织、动线引导与时间管控，确保流程衔接顺畅。</w:t>
      </w:r>
    </w:p>
    <w:p>
      <w:pPr>
        <w:pStyle w:val="5"/>
        <w:numPr>
          <w:ilvl w:val="0"/>
          <w:numId w:val="5"/>
        </w:numPr>
        <w:spacing w:line="360" w:lineRule="auto"/>
        <w:ind w:firstLine="420" w:firstLineChars="0"/>
        <w:rPr>
          <w:rFonts w:hint="default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负责开园仪式环节的主持人服务，撰写主持串词，配合揭幕、合影等环节的组织协调。</w:t>
      </w:r>
    </w:p>
    <w:p>
      <w:pPr>
        <w:pStyle w:val="5"/>
        <w:numPr>
          <w:ilvl w:val="0"/>
          <w:numId w:val="5"/>
        </w:numPr>
        <w:spacing w:line="360" w:lineRule="auto"/>
        <w:ind w:firstLine="420" w:firstLineChars="0"/>
        <w:rPr>
          <w:rFonts w:hint="default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负责共耕体验环节的现场组织：提前完成耕地整理备土、工具准备（锄头、铲子、水壶等）及香草植物苗（迷迭香、薄荷、罗勒、香茅、柠檬香蜂草等）的采购摆放；活动中引导各组嘉宾共同协作完成锄耕、覆土、浇水全流程（各组协助完成全部耕种动作）；活动后对共耕地块进行养护整理。</w:t>
      </w:r>
    </w:p>
    <w:p>
      <w:pPr>
        <w:pStyle w:val="5"/>
        <w:numPr>
          <w:ilvl w:val="0"/>
          <w:numId w:val="5"/>
        </w:numPr>
        <w:spacing w:line="360" w:lineRule="auto"/>
        <w:ind w:firstLine="420" w:firstLineChars="0"/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负责游园互动环节的现场执行：设置不少于3个互动打卡点（冰皮月饼手工制作、植物花灯笼手工制作、瓜果采摘），配备冰皮月饼材料包（不少于100份）、花灯笼材料包（不少于50份）及辅助材料、工具、现场指导人员；设计制作集章卡及打卡印章，组织集章兑奖；嘉宾离场时派发开园纪念品。</w:t>
      </w:r>
    </w:p>
    <w:p>
      <w:pPr>
        <w:pStyle w:val="5"/>
        <w:numPr>
          <w:ilvl w:val="0"/>
          <w:numId w:val="4"/>
        </w:numPr>
        <w:spacing w:line="360" w:lineRule="auto"/>
        <w:ind w:firstLine="420" w:firstLineChars="0"/>
        <w:rPr>
          <w:rFonts w:hint="default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活动视觉设计</w:t>
      </w:r>
    </w:p>
    <w:p>
      <w:pPr>
        <w:pStyle w:val="5"/>
        <w:numPr>
          <w:ilvl w:val="0"/>
          <w:numId w:val="0"/>
        </w:numPr>
        <w:spacing w:line="360" w:lineRule="auto"/>
        <w:ind w:firstLine="420" w:firstLineChars="0"/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1、主视觉设计：</w:t>
      </w: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以“共耕桃花源，共享田园乐”为主题，结合秋分丰收节及中国农民丰收节元素，设计全套活动主视觉方案，包括但不限于：主舞台背景板、签到板、指引牌、议程单等。须提供完整风格方案供采购人审核，确认后按要求完成全部延展设计。</w:t>
      </w:r>
    </w:p>
    <w:p>
      <w:pPr>
        <w:pStyle w:val="5"/>
        <w:numPr>
          <w:ilvl w:val="0"/>
          <w:numId w:val="0"/>
        </w:numPr>
        <w:spacing w:line="360" w:lineRule="auto"/>
        <w:ind w:firstLine="420" w:firstLineChars="0"/>
        <w:rPr>
          <w:rFonts w:hint="default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2、现场氛围方案设计：</w:t>
      </w: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结合农场现有自然环境，运用草垛、农具、田园装置打造质朴田园氛围；划分签到区、主仪式区、共耕体验区、游园打卡点四大功能分区，细化分区视觉规划，突出共耕共享理念，避免过度商业化包装。</w:t>
      </w:r>
    </w:p>
    <w:p>
      <w:pPr>
        <w:pStyle w:val="5"/>
        <w:numPr>
          <w:ilvl w:val="0"/>
          <w:numId w:val="0"/>
        </w:numPr>
        <w:spacing w:line="360" w:lineRule="auto"/>
        <w:ind w:firstLine="420" w:firstLineChars="0"/>
        <w:rPr>
          <w:rFonts w:hint="default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3、物料深化设计：</w:t>
      </w: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基于定稿主视觉完成全部线下物料深化设计，输出可直接用于印刷制作文件；全部物料执行桃花源农场LOGO规范；印刷物料CMYK模式、300DPI；交付可编辑AI矢量源文件（.ai格式，附带字体包或文字转曲版本）、PDF电子稿、PNG效果图。严禁LOGO拉伸、扭曲、改色、拆分组合。</w:t>
      </w:r>
    </w:p>
    <w:p>
      <w:pPr>
        <w:pStyle w:val="5"/>
        <w:numPr>
          <w:ilvl w:val="0"/>
          <w:numId w:val="4"/>
        </w:numPr>
        <w:spacing w:line="360" w:lineRule="auto"/>
        <w:ind w:firstLine="420" w:firstLineChars="0"/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活动物料制作</w:t>
      </w:r>
    </w:p>
    <w:p>
      <w:pPr>
        <w:pStyle w:val="5"/>
        <w:numPr>
          <w:ilvl w:val="0"/>
          <w:numId w:val="0"/>
        </w:numPr>
        <w:spacing w:line="360" w:lineRule="auto"/>
        <w:ind w:firstLine="420" w:firstLineChars="0"/>
        <w:rPr>
          <w:rFonts w:hint="default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以下物料按项目实际需求配置，规格、材质、数量如下（包含设计深化、制作、运输、安装、搭建、活动结束拆除清运全部工作）：</w:t>
      </w:r>
    </w:p>
    <w:p>
      <w:pPr>
        <w:pStyle w:val="5"/>
        <w:numPr>
          <w:ilvl w:val="0"/>
          <w:numId w:val="6"/>
        </w:numPr>
        <w:spacing w:line="360" w:lineRule="auto"/>
        <w:ind w:firstLine="420" w:firstLineChars="0"/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导览及指引系统：</w:t>
      </w: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马路主会场指引牌、停车场沿路指引、园内指引、洗手间指引、指引地贴。</w:t>
      </w:r>
    </w:p>
    <w:p>
      <w:pPr>
        <w:pStyle w:val="5"/>
        <w:numPr>
          <w:ilvl w:val="0"/>
          <w:numId w:val="6"/>
        </w:numPr>
        <w:spacing w:line="360" w:lineRule="auto"/>
        <w:ind w:firstLine="420" w:firstLineChars="0"/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现场氛围布置：</w:t>
      </w: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入口拱门、签到区背景板（定制造型）、签到区桌椅。</w:t>
      </w:r>
    </w:p>
    <w:p>
      <w:pPr>
        <w:pStyle w:val="5"/>
        <w:numPr>
          <w:ilvl w:val="0"/>
          <w:numId w:val="6"/>
        </w:numPr>
        <w:spacing w:line="360" w:lineRule="auto"/>
        <w:ind w:firstLine="420" w:firstLineChars="0"/>
        <w:rPr>
          <w:rFonts w:hint="default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主会场舞台及区域：</w:t>
      </w: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会议讲台、舞台搭建、舞台背景、P3户外高清屏、定制木结构台阶。</w:t>
      </w:r>
    </w:p>
    <w:p>
      <w:pPr>
        <w:pStyle w:val="5"/>
        <w:numPr>
          <w:ilvl w:val="0"/>
          <w:numId w:val="6"/>
        </w:numPr>
        <w:spacing w:line="360" w:lineRule="auto"/>
        <w:ind w:firstLine="420" w:firstLineChars="0"/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主舞台音响设备：</w:t>
      </w: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中高频扩音响、功放、U段天线、音响调音台、无线手持话筒，配套专业控制师。</w:t>
      </w:r>
    </w:p>
    <w:p>
      <w:pPr>
        <w:pStyle w:val="5"/>
        <w:numPr>
          <w:ilvl w:val="0"/>
          <w:numId w:val="6"/>
        </w:numPr>
        <w:spacing w:line="360" w:lineRule="auto"/>
        <w:ind w:firstLine="420" w:firstLineChars="0"/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主舞台布置：</w:t>
      </w: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遮阳纱幔、嘉宾坐席。</w:t>
      </w:r>
    </w:p>
    <w:p>
      <w:pPr>
        <w:pStyle w:val="5"/>
        <w:numPr>
          <w:ilvl w:val="0"/>
          <w:numId w:val="6"/>
        </w:numPr>
        <w:spacing w:line="360" w:lineRule="auto"/>
        <w:ind w:firstLine="420" w:firstLineChars="0"/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揭牌仪式道具：</w:t>
      </w: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启动台、定制红绸布、金色礼花机。</w:t>
      </w:r>
    </w:p>
    <w:p>
      <w:pPr>
        <w:pStyle w:val="5"/>
        <w:numPr>
          <w:ilvl w:val="0"/>
          <w:numId w:val="6"/>
        </w:numPr>
        <w:spacing w:line="360" w:lineRule="auto"/>
        <w:ind w:firstLine="420" w:firstLineChars="0"/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共耕体验区（合耕区）物料：</w:t>
      </w: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种植区立牌、手拉移动音响。</w:t>
      </w:r>
    </w:p>
    <w:p>
      <w:pPr>
        <w:pStyle w:val="5"/>
        <w:numPr>
          <w:ilvl w:val="0"/>
          <w:numId w:val="6"/>
        </w:numPr>
        <w:spacing w:line="360" w:lineRule="auto"/>
        <w:ind w:firstLine="420" w:firstLineChars="0"/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游园互动摊位：</w:t>
      </w: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游园摊位</w:t>
      </w:r>
    </w:p>
    <w:p>
      <w:pPr>
        <w:pStyle w:val="5"/>
        <w:numPr>
          <w:ilvl w:val="0"/>
          <w:numId w:val="6"/>
        </w:numPr>
        <w:spacing w:line="360" w:lineRule="auto"/>
        <w:ind w:firstLine="420" w:firstLineChars="0"/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仪式及会务小物料：</w:t>
      </w: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议程单、主持人手卡、麦套、领导定位贴。</w:t>
      </w:r>
    </w:p>
    <w:p>
      <w:pPr>
        <w:pStyle w:val="5"/>
        <w:numPr>
          <w:ilvl w:val="0"/>
          <w:numId w:val="6"/>
        </w:numPr>
        <w:spacing w:line="360" w:lineRule="auto"/>
        <w:ind w:firstLine="420" w:firstLineChars="0"/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茶歇安排：</w:t>
      </w: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领导茶歇、户外嘉宾茶歇、桌椅场地提供。</w:t>
      </w:r>
    </w:p>
    <w:p>
      <w:pPr>
        <w:pStyle w:val="5"/>
        <w:numPr>
          <w:ilvl w:val="0"/>
          <w:numId w:val="6"/>
        </w:numPr>
        <w:spacing w:line="360" w:lineRule="auto"/>
        <w:ind w:firstLine="420" w:firstLineChars="0"/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纪念品及奖品物料：</w:t>
      </w: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定制开园纪念品、配套集章兑换奖品。</w:t>
      </w:r>
    </w:p>
    <w:p>
      <w:pPr>
        <w:pStyle w:val="5"/>
        <w:numPr>
          <w:ilvl w:val="0"/>
          <w:numId w:val="6"/>
        </w:numPr>
        <w:spacing w:line="360" w:lineRule="auto"/>
        <w:ind w:firstLine="420" w:firstLineChars="0"/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视频物料：</w:t>
      </w: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制作农场主题短片、往期活动剪映短片。</w:t>
      </w:r>
    </w:p>
    <w:p>
      <w:pPr>
        <w:pStyle w:val="5"/>
        <w:numPr>
          <w:ilvl w:val="0"/>
          <w:numId w:val="6"/>
        </w:numPr>
        <w:spacing w:line="360" w:lineRule="auto"/>
        <w:ind w:firstLine="420" w:firstLineChars="0"/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预热宣传：</w:t>
      </w: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活动前产出活动预告海报，可在横琴相关微信公众号、澳门一户通等平台发布。</w:t>
      </w:r>
    </w:p>
    <w:p>
      <w:pPr>
        <w:pStyle w:val="5"/>
        <w:numPr>
          <w:ilvl w:val="0"/>
          <w:numId w:val="4"/>
        </w:numPr>
        <w:spacing w:line="360" w:lineRule="auto"/>
        <w:ind w:firstLine="420" w:firstLineChars="0"/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现场布撤展</w:t>
      </w:r>
    </w:p>
    <w:p>
      <w:pPr>
        <w:pStyle w:val="5"/>
        <w:numPr>
          <w:ilvl w:val="0"/>
          <w:numId w:val="7"/>
        </w:numPr>
        <w:spacing w:line="360" w:lineRule="auto"/>
        <w:ind w:firstLine="420" w:firstLineChars="0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eastAsia="仿宋_GB2312" w:cs="仿宋_GB2312"/>
          <w:b/>
          <w:bCs/>
          <w:color w:val="auto"/>
          <w:spacing w:val="0"/>
          <w:kern w:val="2"/>
          <w:sz w:val="28"/>
          <w:szCs w:val="28"/>
          <w:highlight w:val="none"/>
          <w:lang w:val="en-US" w:eastAsia="zh-CN" w:bidi="ar-SA"/>
        </w:rPr>
        <w:t>搭建布置：</w:t>
      </w:r>
      <w:r>
        <w:rPr>
          <w:rFonts w:hint="eastAsia" w:ascii="仿宋_GB2312" w:eastAsia="仿宋_GB2312" w:cs="仿宋_GB2312"/>
          <w:b w:val="0"/>
          <w:bCs w:val="0"/>
          <w:color w:val="auto"/>
          <w:spacing w:val="0"/>
          <w:kern w:val="2"/>
          <w:sz w:val="28"/>
          <w:szCs w:val="28"/>
          <w:highlight w:val="none"/>
          <w:lang w:val="en-US" w:eastAsia="zh-CN" w:bidi="ar-SA"/>
        </w:rPr>
        <w:t>2026年9月22日前进场，完成全部物料安装、舞台及功能区搭建、P3高清屏及音响设备安装调试、现场拉电（专业电工），并完成全流程彩排调试，保障9月23日活动正常开展。</w:t>
      </w:r>
    </w:p>
    <w:p>
      <w:pPr>
        <w:pStyle w:val="5"/>
        <w:numPr>
          <w:ilvl w:val="0"/>
          <w:numId w:val="7"/>
        </w:numPr>
        <w:spacing w:line="360" w:lineRule="auto"/>
        <w:ind w:firstLine="420" w:firstLineChars="0"/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eastAsia="仿宋_GB2312" w:cs="仿宋_GB2312"/>
          <w:b/>
          <w:bCs/>
          <w:color w:val="auto"/>
          <w:spacing w:val="0"/>
          <w:kern w:val="2"/>
          <w:sz w:val="28"/>
          <w:szCs w:val="28"/>
          <w:highlight w:val="none"/>
          <w:lang w:val="en-US" w:eastAsia="zh-CN" w:bidi="ar-SA"/>
        </w:rPr>
        <w:t>现场保障：</w:t>
      </w:r>
      <w:r>
        <w:rPr>
          <w:rFonts w:hint="eastAsia" w:ascii="仿宋_GB2312" w:eastAsia="仿宋_GB2312" w:cs="仿宋_GB2312"/>
          <w:b w:val="0"/>
          <w:bCs w:val="0"/>
          <w:color w:val="auto"/>
          <w:spacing w:val="0"/>
          <w:kern w:val="2"/>
          <w:sz w:val="28"/>
          <w:szCs w:val="28"/>
          <w:highlight w:val="none"/>
          <w:lang w:val="en-US" w:eastAsia="zh-CN" w:bidi="ar-SA"/>
        </w:rPr>
        <w:t>活动当日安排专业会务礼仪4名、专业主持人1名、音响专业控制师1名及现场执行、搭建保障人员驻场，负责物料维护、设备操作、现场应急处置，保障活动全程物料完好、设备运行稳定。</w:t>
      </w:r>
    </w:p>
    <w:p>
      <w:pPr>
        <w:pStyle w:val="5"/>
        <w:numPr>
          <w:ilvl w:val="0"/>
          <w:numId w:val="7"/>
        </w:numPr>
        <w:spacing w:line="360" w:lineRule="auto"/>
        <w:ind w:firstLine="420" w:firstLineChars="0"/>
        <w:rPr>
          <w:rFonts w:hint="default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pacing w:val="0"/>
          <w:kern w:val="2"/>
          <w:sz w:val="28"/>
          <w:szCs w:val="28"/>
          <w:highlight w:val="none"/>
          <w:lang w:val="en-US" w:eastAsia="zh-CN" w:bidi="ar-SA"/>
        </w:rPr>
        <w:t>撤展清运：</w:t>
      </w:r>
      <w:r>
        <w:rPr>
          <w:rFonts w:hint="eastAsia" w:ascii="仿宋_GB2312" w:eastAsia="仿宋_GB2312" w:cs="仿宋_GB2312"/>
          <w:b w:val="0"/>
          <w:bCs w:val="0"/>
          <w:color w:val="auto"/>
          <w:spacing w:val="0"/>
          <w:kern w:val="2"/>
          <w:sz w:val="28"/>
          <w:szCs w:val="28"/>
          <w:highlight w:val="none"/>
          <w:lang w:val="en-US" w:eastAsia="zh-CN" w:bidi="ar-SA"/>
        </w:rPr>
        <w:t>活动结束后24小时内完成可移动物料拆卸、垃圾清运，恢复农场场地原貌。</w:t>
      </w:r>
    </w:p>
    <w:p>
      <w:pPr>
        <w:pStyle w:val="5"/>
        <w:numPr>
          <w:ilvl w:val="0"/>
          <w:numId w:val="7"/>
        </w:numPr>
        <w:spacing w:line="360" w:lineRule="auto"/>
        <w:ind w:firstLine="420" w:firstLineChars="0"/>
        <w:rPr>
          <w:rFonts w:hint="default" w:ascii="仿宋_GB2312" w:eastAsia="仿宋_GB2312" w:cs="仿宋_GB2312"/>
          <w:b w:val="0"/>
          <w:bCs w:val="0"/>
          <w:color w:val="auto"/>
          <w:spacing w:val="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eastAsia="仿宋_GB2312" w:cs="仿宋_GB2312"/>
          <w:b/>
          <w:bCs/>
          <w:color w:val="auto"/>
          <w:spacing w:val="0"/>
          <w:kern w:val="2"/>
          <w:sz w:val="28"/>
          <w:szCs w:val="28"/>
          <w:highlight w:val="none"/>
          <w:lang w:val="en-US" w:eastAsia="zh-CN" w:bidi="ar-SA"/>
        </w:rPr>
        <w:t>安全及成品保护要求：</w:t>
      </w:r>
      <w:r>
        <w:rPr>
          <w:rFonts w:hint="eastAsia" w:ascii="仿宋_GB2312" w:eastAsia="仿宋_GB2312" w:cs="仿宋_GB2312"/>
          <w:b w:val="0"/>
          <w:bCs w:val="0"/>
          <w:color w:val="auto"/>
          <w:spacing w:val="0"/>
          <w:kern w:val="2"/>
          <w:sz w:val="28"/>
          <w:szCs w:val="28"/>
          <w:highlight w:val="none"/>
          <w:lang w:val="en-US" w:eastAsia="zh-CN" w:bidi="ar-SA"/>
        </w:rPr>
        <w:t>中标人进场搭建、布撤展全过程落实安全文明作业，负责施工用电安全，落实人员安全防护措施，服务期间发生一切安全事故责任由中标人全部承担。对农场现有建构筑物、绿化植物、场地设施做好成品保护，如因中标人作业造成场地、植被、设施损坏，由中标人负责无偿修复并承担相应赔偿责任。租赁类设备租赁周期为3 天（2026年9月22日-9月24 日）。</w:t>
      </w:r>
    </w:p>
    <w:p>
      <w:pPr>
        <w:pStyle w:val="5"/>
        <w:numPr>
          <w:ilvl w:val="0"/>
          <w:numId w:val="4"/>
        </w:numPr>
        <w:spacing w:line="360" w:lineRule="auto"/>
        <w:ind w:firstLine="420" w:firstLineChars="0"/>
        <w:rPr>
          <w:rFonts w:hint="default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摄影摄像及视频制作</w:t>
      </w:r>
    </w:p>
    <w:p>
      <w:pPr>
        <w:pStyle w:val="5"/>
        <w:numPr>
          <w:ilvl w:val="0"/>
          <w:numId w:val="8"/>
        </w:numPr>
        <w:spacing w:line="360" w:lineRule="auto"/>
        <w:ind w:firstLine="420" w:firstLineChars="0"/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云摄影：</w:t>
      </w: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安排专业云摄影1机位，工作时长4小时，线上修图、照片线上直播，完整留存活动照片素材。</w:t>
      </w:r>
    </w:p>
    <w:p>
      <w:pPr>
        <w:pStyle w:val="5"/>
        <w:numPr>
          <w:ilvl w:val="0"/>
          <w:numId w:val="8"/>
        </w:numPr>
        <w:spacing w:line="360" w:lineRule="auto"/>
        <w:ind w:firstLine="420" w:firstLineChars="0"/>
        <w:rPr>
          <w:rFonts w:hint="default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摄像及花絮：</w:t>
      </w: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安排游机摄像1机位，工作时长4小时，完成活动全程拍摄及花絮素材采集、剪辑。</w:t>
      </w:r>
    </w:p>
    <w:p>
      <w:pPr>
        <w:pStyle w:val="5"/>
        <w:numPr>
          <w:ilvl w:val="0"/>
          <w:numId w:val="8"/>
        </w:numPr>
        <w:spacing w:line="360" w:lineRule="auto"/>
        <w:ind w:firstLine="420" w:firstLineChars="0"/>
        <w:rPr>
          <w:rFonts w:hint="default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快剪花絮视频：</w:t>
      </w: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活动当日完成1条精彩回顾快剪视频，时长30秒，满足当晚及次日新媒体即时传播素材。</w:t>
      </w:r>
    </w:p>
    <w:p>
      <w:pPr>
        <w:pStyle w:val="5"/>
        <w:numPr>
          <w:ilvl w:val="0"/>
          <w:numId w:val="8"/>
        </w:numPr>
        <w:spacing w:line="360" w:lineRule="auto"/>
        <w:ind w:firstLine="420" w:firstLineChars="0"/>
        <w:rPr>
          <w:rFonts w:hint="default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完整活动视频素材：</w:t>
      </w: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活动结束后5个工作日内输出完整视频素材，时长</w:t>
      </w:r>
      <w:r>
        <w:rPr>
          <w:rFonts w:ascii="宋体" w:hAnsi="宋体" w:eastAsia="宋体" w:cs="宋体"/>
          <w:sz w:val="24"/>
          <w:szCs w:val="24"/>
        </w:rPr>
        <w:t>≥</w:t>
      </w: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3分钟，包含活动集锦、领导致辞摘要、共耕仪式精彩画面。</w:t>
      </w:r>
    </w:p>
    <w:p>
      <w:pPr>
        <w:pStyle w:val="5"/>
        <w:numPr>
          <w:ilvl w:val="0"/>
          <w:numId w:val="8"/>
        </w:numPr>
        <w:spacing w:line="360" w:lineRule="auto"/>
        <w:ind w:firstLine="420" w:firstLineChars="0"/>
        <w:rPr>
          <w:rFonts w:hint="default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花絮素材留存：</w:t>
      </w: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同步留存活动拍摄图片、视频素材，统一归档交付采购人。</w:t>
      </w:r>
    </w:p>
    <w:p>
      <w:pPr>
        <w:pStyle w:val="5"/>
        <w:numPr>
          <w:ilvl w:val="0"/>
          <w:numId w:val="4"/>
        </w:numPr>
        <w:spacing w:line="360" w:lineRule="auto"/>
        <w:ind w:firstLine="420" w:firstLineChars="0"/>
        <w:rPr>
          <w:rFonts w:hint="default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人员配置要求</w:t>
      </w:r>
    </w:p>
    <w:p>
      <w:pPr>
        <w:pStyle w:val="5"/>
        <w:numPr>
          <w:ilvl w:val="0"/>
          <w:numId w:val="0"/>
        </w:numPr>
        <w:spacing w:line="360" w:lineRule="auto"/>
        <w:ind w:firstLine="420" w:firstLineChars="0"/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1、中标人须为本项目配置项目负责人1名，统筹本项目全部工作，全程负责沟通协调、进度管控，项目周期内保持通讯畅通。</w:t>
      </w:r>
    </w:p>
    <w:p>
      <w:pPr>
        <w:pStyle w:val="5"/>
        <w:numPr>
          <w:ilvl w:val="0"/>
          <w:numId w:val="0"/>
        </w:numPr>
        <w:spacing w:line="360" w:lineRule="auto"/>
        <w:ind w:firstLine="420" w:firstLineChars="0"/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2、配置核心技术人员：平面设计师、视频剪辑师各1名，负责全部物料设计、短片制作输出；配置摄影、摄像人员各1名完成现场拍摄；配备足够现场执行人员，满足布展、活动保障、撤场工作。</w:t>
      </w:r>
    </w:p>
    <w:p>
      <w:pPr>
        <w:pStyle w:val="5"/>
        <w:numPr>
          <w:ilvl w:val="0"/>
          <w:numId w:val="0"/>
        </w:numPr>
        <w:spacing w:line="360" w:lineRule="auto"/>
        <w:ind w:firstLine="420" w:firstLineChars="0"/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3、活动现场须配齐：专业主持人1名、会务礼仪4名、音响控制师1名、专业电工1名，所有现场作业人员具备对应岗位作业能力。</w:t>
      </w:r>
    </w:p>
    <w:p>
      <w:pPr>
        <w:pStyle w:val="5"/>
        <w:numPr>
          <w:ilvl w:val="0"/>
          <w:numId w:val="0"/>
        </w:numPr>
        <w:spacing w:line="360" w:lineRule="auto"/>
        <w:ind w:firstLine="420" w:firstLineChars="0"/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以上岗位人员不得兼职混用，中标人须在方案中提供项目团队人员清单，项目负责人须提供近3个月内任意1个月投标单位缴纳的社保证明，未经采购人书面同意，不得随意更换项目核心人员。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分包、转包要求</w:t>
      </w:r>
    </w:p>
    <w:p>
      <w:pPr>
        <w:pStyle w:val="5"/>
        <w:numPr>
          <w:ilvl w:val="0"/>
          <w:numId w:val="9"/>
        </w:numPr>
        <w:spacing w:line="360" w:lineRule="auto"/>
        <w:ind w:firstLine="420" w:firstLineChars="0"/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本项目不允许整体转包。未经采购人书面同意，中标人不得将本项目的主体工作进行分包。</w:t>
      </w:r>
    </w:p>
    <w:p>
      <w:pPr>
        <w:pStyle w:val="5"/>
        <w:numPr>
          <w:ilvl w:val="0"/>
          <w:numId w:val="9"/>
        </w:numPr>
        <w:spacing w:line="360" w:lineRule="auto"/>
        <w:ind w:firstLine="420" w:firstLineChars="0"/>
        <w:rPr>
          <w:rFonts w:hint="default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确需分包的辅助工作，中标人须事先将拟分包单位、分包工作内容报采购人审批同意后方可实施；中标人就分包工作成果向采购人承担全部责任。</w:t>
      </w:r>
    </w:p>
    <w:p>
      <w:pPr>
        <w:pStyle w:val="5"/>
        <w:numPr>
          <w:ilvl w:val="0"/>
          <w:numId w:val="9"/>
        </w:numPr>
        <w:spacing w:line="360" w:lineRule="auto"/>
        <w:ind w:firstLine="420" w:firstLineChars="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US" w:eastAsia="zh-CN"/>
        </w:rPr>
        <w:t>严禁中标人未经许可擅自转包、违法分包，一经发现，采购人有权解除合同，并追究中标人相应违约责任。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项目成果交付要求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中标人须在2026年9月30日前向采购人完整提交以下全部成果：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设计类成果：活动主视觉方案、全套主持串词、定稿全套延展设计物料，全部AI矢量源文件、PDF电子定稿、PNG效果图。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物料实物相关：活动物料交付记录；活动现场拍摄照片；全部原始音视频素材。</w:t>
      </w:r>
    </w:p>
    <w:p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其他：现场执行记录、布撤展相关资料。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服务标准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所有设计、视频严格遵循LOGO视觉规范，无变形、错色、文字错漏，矢量源文件完整可用。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户外物料、装置安装牢固安全，适配农场露天环境；现场流程执行有序，人员响应及时。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摄影摄像画面清晰稳定，视频素材完整，关键环节无遗漏。</w:t>
      </w:r>
    </w:p>
    <w:p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全部知识产权归属采购人，中标人不得私自对外使用、传播项目产出成果。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联系人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0"/>
          <w:szCs w:val="30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0"/>
          <w:szCs w:val="30"/>
          <w:highlight w:val="none"/>
          <w:u w:val="none"/>
          <w:lang w:val="en-US" w:eastAsia="zh-CN" w:bidi="ar-SA"/>
        </w:rPr>
        <w:t>联系人：吴珅晏              联系电话:0756-8922972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396663"/>
    <w:multiLevelType w:val="singleLevel"/>
    <w:tmpl w:val="8E396663"/>
    <w:lvl w:ilvl="0" w:tentative="0">
      <w:start w:val="1"/>
      <w:numFmt w:val="decimal"/>
      <w:suff w:val="nothing"/>
      <w:lvlText w:val="%1、"/>
      <w:lvlJc w:val="left"/>
      <w:rPr>
        <w:rFonts w:hint="default"/>
        <w:b/>
        <w:bCs/>
      </w:rPr>
    </w:lvl>
  </w:abstractNum>
  <w:abstractNum w:abstractNumId="1">
    <w:nsid w:val="9070EE98"/>
    <w:multiLevelType w:val="singleLevel"/>
    <w:tmpl w:val="9070EE98"/>
    <w:lvl w:ilvl="0" w:tentative="0">
      <w:start w:val="1"/>
      <w:numFmt w:val="decimal"/>
      <w:suff w:val="nothing"/>
      <w:lvlText w:val="%1、"/>
      <w:lvlJc w:val="left"/>
      <w:rPr>
        <w:rFonts w:hint="default"/>
        <w:b w:val="0"/>
        <w:bCs w:val="0"/>
      </w:rPr>
    </w:lvl>
  </w:abstractNum>
  <w:abstractNum w:abstractNumId="2">
    <w:nsid w:val="AB8F04AD"/>
    <w:multiLevelType w:val="singleLevel"/>
    <w:tmpl w:val="AB8F04AD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DAAC52C1"/>
    <w:multiLevelType w:val="singleLevel"/>
    <w:tmpl w:val="DAAC52C1"/>
    <w:lvl w:ilvl="0" w:tentative="0">
      <w:start w:val="1"/>
      <w:numFmt w:val="decimal"/>
      <w:suff w:val="nothing"/>
      <w:lvlText w:val="%1、"/>
      <w:lvlJc w:val="left"/>
      <w:rPr>
        <w:rFonts w:hint="default"/>
        <w:b/>
        <w:bCs/>
      </w:rPr>
    </w:lvl>
  </w:abstractNum>
  <w:abstractNum w:abstractNumId="4">
    <w:nsid w:val="045E15A3"/>
    <w:multiLevelType w:val="singleLevel"/>
    <w:tmpl w:val="045E15A3"/>
    <w:lvl w:ilvl="0" w:tentative="0">
      <w:start w:val="1"/>
      <w:numFmt w:val="decimal"/>
      <w:suff w:val="nothing"/>
      <w:lvlText w:val="%1、"/>
      <w:lvlJc w:val="left"/>
      <w:rPr>
        <w:rFonts w:hint="default"/>
        <w:b/>
        <w:bCs/>
      </w:rPr>
    </w:lvl>
  </w:abstractNum>
  <w:abstractNum w:abstractNumId="5">
    <w:nsid w:val="2BF57E4C"/>
    <w:multiLevelType w:val="singleLevel"/>
    <w:tmpl w:val="2BF57E4C"/>
    <w:lvl w:ilvl="0" w:tentative="0">
      <w:start w:val="1"/>
      <w:numFmt w:val="decimal"/>
      <w:suff w:val="nothing"/>
      <w:lvlText w:val="%1、"/>
      <w:lvlJc w:val="left"/>
      <w:rPr>
        <w:rFonts w:hint="default"/>
        <w:b w:val="0"/>
        <w:bCs w:val="0"/>
      </w:rPr>
    </w:lvl>
  </w:abstractNum>
  <w:abstractNum w:abstractNumId="6">
    <w:nsid w:val="340F93DC"/>
    <w:multiLevelType w:val="singleLevel"/>
    <w:tmpl w:val="340F93DC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483932B1"/>
    <w:multiLevelType w:val="singleLevel"/>
    <w:tmpl w:val="483932B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8">
    <w:nsid w:val="5DA47605"/>
    <w:multiLevelType w:val="singleLevel"/>
    <w:tmpl w:val="5DA47605"/>
    <w:lvl w:ilvl="0" w:tentative="0">
      <w:start w:val="1"/>
      <w:numFmt w:val="decimal"/>
      <w:suff w:val="nothing"/>
      <w:lvlText w:val="%1、"/>
      <w:lvlJc w:val="left"/>
      <w:rPr>
        <w:rFonts w:hint="default"/>
        <w:b/>
        <w:bCs/>
      </w:rPr>
    </w:lvl>
  </w:abstractNum>
  <w:abstractNum w:abstractNumId="9">
    <w:nsid w:val="74236D61"/>
    <w:multiLevelType w:val="singleLevel"/>
    <w:tmpl w:val="74236D61"/>
    <w:lvl w:ilvl="0" w:tentative="0">
      <w:start w:val="1"/>
      <w:numFmt w:val="decimal"/>
      <w:suff w:val="nothing"/>
      <w:lvlText w:val="%1、"/>
      <w:lvlJc w:val="left"/>
      <w:rPr>
        <w:rFonts w:hint="default"/>
        <w:b/>
        <w:bCs/>
        <w:color w:val="auto"/>
      </w:rPr>
    </w:lvl>
  </w:abstractNum>
  <w:abstractNum w:abstractNumId="10">
    <w:nsid w:val="767DC181"/>
    <w:multiLevelType w:val="singleLevel"/>
    <w:tmpl w:val="767DC18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10"/>
  </w:num>
  <w:num w:numId="5">
    <w:abstractNumId w:val="1"/>
  </w:num>
  <w:num w:numId="6">
    <w:abstractNumId w:val="4"/>
  </w:num>
  <w:num w:numId="7">
    <w:abstractNumId w:val="8"/>
  </w:num>
  <w:num w:numId="8">
    <w:abstractNumId w:val="3"/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attachedTemplate r:id="rId1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5A1F3C"/>
    <w:rsid w:val="00DE0CFA"/>
    <w:rsid w:val="013B1096"/>
    <w:rsid w:val="01511039"/>
    <w:rsid w:val="0153453C"/>
    <w:rsid w:val="019F3337"/>
    <w:rsid w:val="01F96EC8"/>
    <w:rsid w:val="02EB5557"/>
    <w:rsid w:val="04375579"/>
    <w:rsid w:val="04B80FCA"/>
    <w:rsid w:val="05137CAE"/>
    <w:rsid w:val="052A0005"/>
    <w:rsid w:val="06C071A1"/>
    <w:rsid w:val="07890E2B"/>
    <w:rsid w:val="081D70DE"/>
    <w:rsid w:val="08CE70E8"/>
    <w:rsid w:val="09E00043"/>
    <w:rsid w:val="0A9C6FC9"/>
    <w:rsid w:val="0D2916A2"/>
    <w:rsid w:val="0D3F09CA"/>
    <w:rsid w:val="0E080413"/>
    <w:rsid w:val="0E4C1E01"/>
    <w:rsid w:val="0ED706F5"/>
    <w:rsid w:val="0F120943"/>
    <w:rsid w:val="0F2804EA"/>
    <w:rsid w:val="0F876305"/>
    <w:rsid w:val="105421D6"/>
    <w:rsid w:val="10543D47"/>
    <w:rsid w:val="1057315A"/>
    <w:rsid w:val="107E257B"/>
    <w:rsid w:val="11374E52"/>
    <w:rsid w:val="117105FF"/>
    <w:rsid w:val="125B4B29"/>
    <w:rsid w:val="127E3DE4"/>
    <w:rsid w:val="13661742"/>
    <w:rsid w:val="1468384A"/>
    <w:rsid w:val="14B74989"/>
    <w:rsid w:val="15065D8D"/>
    <w:rsid w:val="15756040"/>
    <w:rsid w:val="15913B78"/>
    <w:rsid w:val="16DA0ACE"/>
    <w:rsid w:val="184A22E6"/>
    <w:rsid w:val="184E5494"/>
    <w:rsid w:val="1876442F"/>
    <w:rsid w:val="18AB6E88"/>
    <w:rsid w:val="192E3BDE"/>
    <w:rsid w:val="19763FD2"/>
    <w:rsid w:val="1AE709B1"/>
    <w:rsid w:val="1BFC0CE0"/>
    <w:rsid w:val="1CFF6E22"/>
    <w:rsid w:val="1DD404E7"/>
    <w:rsid w:val="1DD73282"/>
    <w:rsid w:val="1E5B625C"/>
    <w:rsid w:val="1EA416D1"/>
    <w:rsid w:val="1F183261"/>
    <w:rsid w:val="20497803"/>
    <w:rsid w:val="213C3913"/>
    <w:rsid w:val="21536DBC"/>
    <w:rsid w:val="23975CF1"/>
    <w:rsid w:val="24044127"/>
    <w:rsid w:val="25556F4C"/>
    <w:rsid w:val="26035EBF"/>
    <w:rsid w:val="264F75BA"/>
    <w:rsid w:val="26AE6D45"/>
    <w:rsid w:val="27395E67"/>
    <w:rsid w:val="27537A00"/>
    <w:rsid w:val="28BA0E05"/>
    <w:rsid w:val="29140BF0"/>
    <w:rsid w:val="2B9B2B99"/>
    <w:rsid w:val="2C803B90"/>
    <w:rsid w:val="2CCB6925"/>
    <w:rsid w:val="2CD74941"/>
    <w:rsid w:val="2D5C4D78"/>
    <w:rsid w:val="2E1B3EB1"/>
    <w:rsid w:val="2E3C43E6"/>
    <w:rsid w:val="2E496F7F"/>
    <w:rsid w:val="2EA22E91"/>
    <w:rsid w:val="2F5F6AC7"/>
    <w:rsid w:val="2FB43FD3"/>
    <w:rsid w:val="2FD16925"/>
    <w:rsid w:val="330A43B3"/>
    <w:rsid w:val="33A70A89"/>
    <w:rsid w:val="34BE4995"/>
    <w:rsid w:val="34F00667"/>
    <w:rsid w:val="35CC5BC4"/>
    <w:rsid w:val="360E0E3F"/>
    <w:rsid w:val="37384EA6"/>
    <w:rsid w:val="396665B7"/>
    <w:rsid w:val="396F1445"/>
    <w:rsid w:val="39D14FFC"/>
    <w:rsid w:val="3A104194"/>
    <w:rsid w:val="3AEE2BBB"/>
    <w:rsid w:val="3BB37481"/>
    <w:rsid w:val="3BD514FC"/>
    <w:rsid w:val="3CB75A2A"/>
    <w:rsid w:val="3CF2238C"/>
    <w:rsid w:val="3D6B2F4F"/>
    <w:rsid w:val="3DA678B1"/>
    <w:rsid w:val="3E2F3F92"/>
    <w:rsid w:val="400D3523"/>
    <w:rsid w:val="4056719A"/>
    <w:rsid w:val="40574C1C"/>
    <w:rsid w:val="40E12601"/>
    <w:rsid w:val="411078CD"/>
    <w:rsid w:val="41E00099"/>
    <w:rsid w:val="428A713A"/>
    <w:rsid w:val="42DC7E3D"/>
    <w:rsid w:val="431D1F2C"/>
    <w:rsid w:val="434D4C79"/>
    <w:rsid w:val="43850656"/>
    <w:rsid w:val="44EE0B22"/>
    <w:rsid w:val="454E1E40"/>
    <w:rsid w:val="46FE398D"/>
    <w:rsid w:val="473E4B6F"/>
    <w:rsid w:val="47915D5C"/>
    <w:rsid w:val="47A45B98"/>
    <w:rsid w:val="47E606EB"/>
    <w:rsid w:val="47FE4113"/>
    <w:rsid w:val="48264E6C"/>
    <w:rsid w:val="48AC09EF"/>
    <w:rsid w:val="49865D2D"/>
    <w:rsid w:val="499911EE"/>
    <w:rsid w:val="49ED225A"/>
    <w:rsid w:val="4A7A7BE7"/>
    <w:rsid w:val="4A8D0ADE"/>
    <w:rsid w:val="4C1C4A6D"/>
    <w:rsid w:val="4C812213"/>
    <w:rsid w:val="4C950EB3"/>
    <w:rsid w:val="4CE444B6"/>
    <w:rsid w:val="4DAA2F7A"/>
    <w:rsid w:val="4DD00306"/>
    <w:rsid w:val="4DF200CA"/>
    <w:rsid w:val="4E05458D"/>
    <w:rsid w:val="4E19322E"/>
    <w:rsid w:val="4F760F6C"/>
    <w:rsid w:val="4FBA075B"/>
    <w:rsid w:val="501677F0"/>
    <w:rsid w:val="50213603"/>
    <w:rsid w:val="502C5217"/>
    <w:rsid w:val="50645371"/>
    <w:rsid w:val="51186119"/>
    <w:rsid w:val="513015C2"/>
    <w:rsid w:val="51337FC8"/>
    <w:rsid w:val="518C0657"/>
    <w:rsid w:val="51E01823"/>
    <w:rsid w:val="52154D37"/>
    <w:rsid w:val="52467D09"/>
    <w:rsid w:val="531526DC"/>
    <w:rsid w:val="53294C00"/>
    <w:rsid w:val="546C6511"/>
    <w:rsid w:val="54BD4B79"/>
    <w:rsid w:val="555D389B"/>
    <w:rsid w:val="57967CC2"/>
    <w:rsid w:val="57E22340"/>
    <w:rsid w:val="585E1C89"/>
    <w:rsid w:val="5876152E"/>
    <w:rsid w:val="58801E3E"/>
    <w:rsid w:val="593E6D79"/>
    <w:rsid w:val="595B08A7"/>
    <w:rsid w:val="5A093EC3"/>
    <w:rsid w:val="5A10384E"/>
    <w:rsid w:val="5A766211"/>
    <w:rsid w:val="5AA65046"/>
    <w:rsid w:val="5AA71759"/>
    <w:rsid w:val="5B707F92"/>
    <w:rsid w:val="5BDA1BC0"/>
    <w:rsid w:val="5D3430F6"/>
    <w:rsid w:val="5DAA7A55"/>
    <w:rsid w:val="5EE00BB3"/>
    <w:rsid w:val="5F530EF2"/>
    <w:rsid w:val="5F693096"/>
    <w:rsid w:val="5F7104A2"/>
    <w:rsid w:val="60615221"/>
    <w:rsid w:val="61E559A8"/>
    <w:rsid w:val="62070045"/>
    <w:rsid w:val="62383234"/>
    <w:rsid w:val="625A1F3C"/>
    <w:rsid w:val="629D5157"/>
    <w:rsid w:val="62C14092"/>
    <w:rsid w:val="62DE1443"/>
    <w:rsid w:val="6315281D"/>
    <w:rsid w:val="63717FD0"/>
    <w:rsid w:val="637B4635"/>
    <w:rsid w:val="64393C7E"/>
    <w:rsid w:val="644A6117"/>
    <w:rsid w:val="64723DDE"/>
    <w:rsid w:val="64C76D65"/>
    <w:rsid w:val="65397F9E"/>
    <w:rsid w:val="656A1DF2"/>
    <w:rsid w:val="65A705D2"/>
    <w:rsid w:val="65E207B7"/>
    <w:rsid w:val="667C18AF"/>
    <w:rsid w:val="66F824FD"/>
    <w:rsid w:val="680E4244"/>
    <w:rsid w:val="68193E56"/>
    <w:rsid w:val="687142E8"/>
    <w:rsid w:val="689C09B0"/>
    <w:rsid w:val="68DB5F16"/>
    <w:rsid w:val="69AC4F69"/>
    <w:rsid w:val="69BD6509"/>
    <w:rsid w:val="69F51EE6"/>
    <w:rsid w:val="6C5B6DD1"/>
    <w:rsid w:val="6D3A1CC2"/>
    <w:rsid w:val="6DFA2FFA"/>
    <w:rsid w:val="6E1E3BD2"/>
    <w:rsid w:val="6E2B704C"/>
    <w:rsid w:val="6F655ACF"/>
    <w:rsid w:val="70490480"/>
    <w:rsid w:val="706B2DFF"/>
    <w:rsid w:val="707A7B96"/>
    <w:rsid w:val="71BF242C"/>
    <w:rsid w:val="720C6CA8"/>
    <w:rsid w:val="728F7281"/>
    <w:rsid w:val="72FF663B"/>
    <w:rsid w:val="74A40EEA"/>
    <w:rsid w:val="755D199D"/>
    <w:rsid w:val="756C0E77"/>
    <w:rsid w:val="7591786E"/>
    <w:rsid w:val="759252EF"/>
    <w:rsid w:val="765A4D38"/>
    <w:rsid w:val="7789322C"/>
    <w:rsid w:val="780A5CF5"/>
    <w:rsid w:val="78607A0C"/>
    <w:rsid w:val="792425C0"/>
    <w:rsid w:val="793A736F"/>
    <w:rsid w:val="79512818"/>
    <w:rsid w:val="79656CDB"/>
    <w:rsid w:val="797804D9"/>
    <w:rsid w:val="797C365C"/>
    <w:rsid w:val="7999518A"/>
    <w:rsid w:val="7A770312"/>
    <w:rsid w:val="7AC10A97"/>
    <w:rsid w:val="7B7A0B1F"/>
    <w:rsid w:val="7C137E1D"/>
    <w:rsid w:val="7CE271F0"/>
    <w:rsid w:val="7DCF6B0C"/>
    <w:rsid w:val="7DFA410B"/>
    <w:rsid w:val="7E4D6442"/>
    <w:rsid w:val="7EB23B79"/>
    <w:rsid w:val="7EFF19DB"/>
    <w:rsid w:val="7F64148E"/>
    <w:rsid w:val="7FFB4E84"/>
    <w:rsid w:val="7FFE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line="480" w:lineRule="auto"/>
      <w:ind w:firstLine="560" w:firstLineChars="200"/>
    </w:pPr>
    <w:rPr>
      <w:rFonts w:ascii="仿宋_GB2312" w:hAnsi="仿宋_GB2312" w:eastAsia="宋体" w:cs="Times New Roman"/>
      <w:spacing w:val="20"/>
      <w:sz w:val="24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"/>
    <w:basedOn w:val="2"/>
    <w:qFormat/>
    <w:uiPriority w:val="0"/>
    <w:pPr>
      <w:ind w:firstLine="420" w:firstLineChars="100"/>
    </w:pPr>
    <w:rPr>
      <w:rFonts w:ascii="宋体" w:eastAsia="宋体"/>
      <w:color w:val="000000"/>
      <w:spacing w:val="0"/>
      <w:sz w:val="21"/>
      <w:szCs w:val="20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正文格式"/>
    <w:basedOn w:val="1"/>
    <w:qFormat/>
    <w:uiPriority w:val="0"/>
    <w:rPr>
      <w:sz w:val="28"/>
      <w:szCs w:val="24"/>
    </w:rPr>
  </w:style>
  <w:style w:type="character" w:customStyle="1" w:styleId="11">
    <w:name w:val="font81"/>
    <w:basedOn w:val="8"/>
    <w:qFormat/>
    <w:uiPriority w:val="0"/>
    <w:rPr>
      <w:rFonts w:hint="eastAsia" w:ascii="微软雅黑" w:hAnsi="微软雅黑" w:eastAsia="微软雅黑" w:cs="微软雅黑"/>
      <w:color w:val="FF0000"/>
      <w:sz w:val="24"/>
      <w:szCs w:val="24"/>
      <w:u w:val="none"/>
    </w:rPr>
  </w:style>
  <w:style w:type="character" w:customStyle="1" w:styleId="12">
    <w:name w:val="font71"/>
    <w:basedOn w:val="8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3">
    <w:name w:val="font41"/>
    <w:basedOn w:val="8"/>
    <w:qFormat/>
    <w:uiPriority w:val="0"/>
    <w:rPr>
      <w:rFonts w:hint="eastAsia" w:ascii="微软雅黑" w:hAnsi="微软雅黑" w:eastAsia="微软雅黑" w:cs="微软雅黑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reamsoft\DSOA\wdzx97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wdzx97.dot</Template>
  <Company>横琴新区</Company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2026-09-04T08:38:00Z</dcterms:created>
  <dc:creator>user</dc:creator>
  <cp:lastModifiedBy>user</cp:lastModifiedBy>
  <dcterms:modified xsi:type="dcterms:W3CDTF">2026-09-08T11:14:04Z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5BA96C16BC7E4A2389F69D740DE5A839</vt:lpwstr>
  </property>
</Properties>
</file>