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outlineLvl w:val="9"/>
      </w:pPr>
      <w:bookmarkStart w:id="0" w:name="_GoBack"/>
      <w:bookmarkEnd w:id="0"/>
      <w:r>
        <w:rPr>
          <w:rFonts w:ascii="方正小标宋简体" w:hAnsi="方正小标宋简体" w:eastAsia="方正小标宋简体" w:cs="方正小标宋简体"/>
          <w:spacing w:val="7"/>
          <w:sz w:val="43"/>
          <w:szCs w:val="43"/>
        </w:rPr>
        <w:t>参展确认表</w:t>
      </w:r>
    </w:p>
    <w:tbl>
      <w:tblPr>
        <w:tblStyle w:val="5"/>
        <w:tblW w:w="88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0"/>
        <w:gridCol w:w="203"/>
        <w:gridCol w:w="2313"/>
        <w:gridCol w:w="307"/>
        <w:gridCol w:w="2113"/>
        <w:gridCol w:w="17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0" w:hRule="atLeast"/>
        </w:trPr>
        <w:tc>
          <w:tcPr>
            <w:tcW w:w="2130" w:type="dxa"/>
            <w:vMerge w:val="restart"/>
            <w:tcBorders>
              <w:bottom w:val="nil"/>
            </w:tcBorders>
            <w:vAlign w:val="center"/>
          </w:tcPr>
          <w:p>
            <w:pPr>
              <w:spacing w:before="149" w:line="242" w:lineRule="auto"/>
              <w:ind w:left="113"/>
              <w:rPr>
                <w:rFonts w:ascii="宋体" w:hAnsi="宋体" w:eastAsia="宋体" w:cs="宋体"/>
                <w:sz w:val="29"/>
                <w:szCs w:val="29"/>
              </w:rPr>
            </w:pPr>
            <w:r>
              <w:rPr>
                <w:rFonts w:ascii="宋体" w:hAnsi="宋体" w:eastAsia="宋体" w:cs="宋体"/>
                <w:b/>
                <w:bCs/>
                <w:spacing w:val="-6"/>
                <w:sz w:val="29"/>
                <w:szCs w:val="29"/>
              </w:rPr>
              <w:t>展会概况</w:t>
            </w:r>
          </w:p>
        </w:tc>
        <w:tc>
          <w:tcPr>
            <w:tcW w:w="6696" w:type="dxa"/>
            <w:gridSpan w:val="5"/>
            <w:vAlign w:val="top"/>
          </w:tcPr>
          <w:p>
            <w:pPr>
              <w:spacing w:before="187"/>
              <w:ind w:left="109"/>
              <w:rPr>
                <w:rFonts w:ascii="宋体" w:hAnsi="宋体" w:eastAsia="宋体" w:cs="宋体"/>
                <w:sz w:val="20"/>
                <w:szCs w:val="20"/>
              </w:rPr>
            </w:pPr>
            <w:r>
              <w:rPr>
                <w:rFonts w:ascii="宋体" w:hAnsi="宋体" w:eastAsia="宋体" w:cs="宋体"/>
                <w:spacing w:val="5"/>
                <w:sz w:val="23"/>
                <w:szCs w:val="23"/>
              </w:rPr>
              <w:t>展会名称：</w:t>
            </w:r>
            <w:r>
              <w:rPr>
                <w:rFonts w:ascii="Lucida Sans Unicode" w:hAnsi="Lucida Sans Unicode" w:eastAsia="Lucida Sans Unicode" w:cs="Lucida Sans Unicode"/>
                <w:spacing w:val="5"/>
                <w:sz w:val="20"/>
                <w:szCs w:val="20"/>
              </w:rPr>
              <w:t>2026</w:t>
            </w:r>
            <w:r>
              <w:rPr>
                <w:rFonts w:ascii="宋体" w:hAnsi="宋体" w:eastAsia="宋体" w:cs="宋体"/>
                <w:spacing w:val="5"/>
                <w:sz w:val="20"/>
                <w:szCs w:val="20"/>
              </w:rPr>
              <w:t>粤港澳大湾区服务贸易大会（广州展区）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7" w:hRule="atLeast"/>
        </w:trPr>
        <w:tc>
          <w:tcPr>
            <w:tcW w:w="2130" w:type="dxa"/>
            <w:vMerge w:val="continue"/>
            <w:tcBorders>
              <w:top w:val="nil"/>
              <w:bottom w:val="nil"/>
            </w:tcBorders>
            <w:vAlign w:val="top"/>
          </w:tcPr>
          <w:p>
            <w:pPr>
              <w:rPr>
                <w:rFonts w:ascii="Arial"/>
                <w:sz w:val="21"/>
              </w:rPr>
            </w:pPr>
          </w:p>
        </w:tc>
        <w:tc>
          <w:tcPr>
            <w:tcW w:w="6696" w:type="dxa"/>
            <w:gridSpan w:val="5"/>
            <w:vAlign w:val="top"/>
          </w:tcPr>
          <w:p>
            <w:pPr>
              <w:spacing w:before="183" w:line="241" w:lineRule="auto"/>
              <w:ind w:left="120"/>
              <w:rPr>
                <w:rFonts w:ascii="宋体" w:hAnsi="宋体" w:eastAsia="宋体" w:cs="宋体"/>
                <w:sz w:val="20"/>
                <w:szCs w:val="20"/>
              </w:rPr>
            </w:pPr>
            <w:r>
              <w:rPr>
                <w:rFonts w:ascii="宋体" w:hAnsi="宋体" w:eastAsia="宋体" w:cs="宋体"/>
                <w:spacing w:val="-2"/>
                <w:sz w:val="23"/>
                <w:szCs w:val="23"/>
              </w:rPr>
              <w:t>时    间：自</w:t>
            </w:r>
            <w:r>
              <w:rPr>
                <w:rFonts w:ascii="Lucida Sans Unicode" w:hAnsi="Lucida Sans Unicode" w:eastAsia="Lucida Sans Unicode" w:cs="Lucida Sans Unicode"/>
                <w:spacing w:val="-2"/>
                <w:sz w:val="20"/>
                <w:szCs w:val="20"/>
              </w:rPr>
              <w:t>2026</w:t>
            </w:r>
            <w:r>
              <w:rPr>
                <w:rFonts w:ascii="宋体" w:hAnsi="宋体" w:eastAsia="宋体" w:cs="宋体"/>
                <w:spacing w:val="-2"/>
                <w:sz w:val="20"/>
                <w:szCs w:val="20"/>
              </w:rPr>
              <w:t>年</w:t>
            </w:r>
            <w:r>
              <w:rPr>
                <w:rFonts w:ascii="Lucida Sans Unicode" w:hAnsi="Lucida Sans Unicode" w:eastAsia="Lucida Sans Unicode" w:cs="Lucida Sans Unicode"/>
                <w:spacing w:val="-2"/>
                <w:sz w:val="20"/>
                <w:szCs w:val="20"/>
              </w:rPr>
              <w:t>11</w:t>
            </w:r>
            <w:r>
              <w:rPr>
                <w:rFonts w:ascii="宋体" w:hAnsi="宋体" w:eastAsia="宋体" w:cs="宋体"/>
                <w:spacing w:val="-2"/>
                <w:sz w:val="20"/>
                <w:szCs w:val="20"/>
              </w:rPr>
              <w:t>月</w:t>
            </w:r>
            <w:r>
              <w:rPr>
                <w:rFonts w:ascii="Lucida Sans Unicode" w:hAnsi="Lucida Sans Unicode" w:eastAsia="Lucida Sans Unicode" w:cs="Lucida Sans Unicode"/>
                <w:spacing w:val="-2"/>
                <w:sz w:val="20"/>
                <w:szCs w:val="20"/>
              </w:rPr>
              <w:t>26</w:t>
            </w:r>
            <w:r>
              <w:rPr>
                <w:rFonts w:ascii="宋体" w:hAnsi="宋体" w:eastAsia="宋体" w:cs="宋体"/>
                <w:spacing w:val="-2"/>
                <w:sz w:val="20"/>
                <w:szCs w:val="20"/>
              </w:rPr>
              <w:t>日至</w:t>
            </w:r>
            <w:r>
              <w:rPr>
                <w:rFonts w:ascii="Lucida Sans Unicode" w:hAnsi="Lucida Sans Unicode" w:eastAsia="Lucida Sans Unicode" w:cs="Lucida Sans Unicode"/>
                <w:spacing w:val="-2"/>
                <w:sz w:val="20"/>
                <w:szCs w:val="20"/>
              </w:rPr>
              <w:t>2026</w:t>
            </w:r>
            <w:r>
              <w:rPr>
                <w:rFonts w:ascii="宋体" w:hAnsi="宋体" w:eastAsia="宋体" w:cs="宋体"/>
                <w:spacing w:val="-2"/>
                <w:sz w:val="20"/>
                <w:szCs w:val="20"/>
              </w:rPr>
              <w:t>年</w:t>
            </w:r>
            <w:r>
              <w:rPr>
                <w:rFonts w:ascii="Lucida Sans Unicode" w:hAnsi="Lucida Sans Unicode" w:eastAsia="Lucida Sans Unicode" w:cs="Lucida Sans Unicode"/>
                <w:spacing w:val="-2"/>
                <w:sz w:val="20"/>
                <w:szCs w:val="20"/>
              </w:rPr>
              <w:t>11</w:t>
            </w:r>
            <w:r>
              <w:rPr>
                <w:rFonts w:ascii="宋体" w:hAnsi="宋体" w:eastAsia="宋体" w:cs="宋体"/>
                <w:spacing w:val="-2"/>
                <w:sz w:val="20"/>
                <w:szCs w:val="20"/>
              </w:rPr>
              <w:t>月</w:t>
            </w:r>
            <w:r>
              <w:rPr>
                <w:rFonts w:ascii="Lucida Sans Unicode" w:hAnsi="Lucida Sans Unicode" w:eastAsia="Lucida Sans Unicode" w:cs="Lucida Sans Unicode"/>
                <w:spacing w:val="-2"/>
                <w:sz w:val="20"/>
                <w:szCs w:val="20"/>
              </w:rPr>
              <w:t>28</w:t>
            </w:r>
            <w:r>
              <w:rPr>
                <w:rFonts w:ascii="宋体" w:hAnsi="宋体" w:eastAsia="宋体" w:cs="宋体"/>
                <w:spacing w:val="-2"/>
                <w:sz w:val="20"/>
                <w:szCs w:val="20"/>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9" w:hRule="atLeast"/>
        </w:trPr>
        <w:tc>
          <w:tcPr>
            <w:tcW w:w="2130" w:type="dxa"/>
            <w:vMerge w:val="continue"/>
            <w:tcBorders>
              <w:top w:val="nil"/>
            </w:tcBorders>
            <w:vAlign w:val="top"/>
          </w:tcPr>
          <w:p>
            <w:pPr>
              <w:rPr>
                <w:rFonts w:ascii="Arial"/>
                <w:sz w:val="21"/>
              </w:rPr>
            </w:pPr>
          </w:p>
        </w:tc>
        <w:tc>
          <w:tcPr>
            <w:tcW w:w="6696" w:type="dxa"/>
            <w:gridSpan w:val="5"/>
            <w:vAlign w:val="top"/>
          </w:tcPr>
          <w:p>
            <w:pPr>
              <w:spacing w:before="184" w:line="242" w:lineRule="auto"/>
              <w:ind w:left="109"/>
              <w:rPr>
                <w:rFonts w:ascii="宋体" w:hAnsi="宋体" w:eastAsia="宋体" w:cs="宋体"/>
                <w:sz w:val="20"/>
                <w:szCs w:val="20"/>
              </w:rPr>
            </w:pPr>
            <w:r>
              <w:rPr>
                <w:rFonts w:ascii="宋体" w:hAnsi="宋体" w:eastAsia="宋体" w:cs="宋体"/>
                <w:spacing w:val="8"/>
                <w:sz w:val="23"/>
                <w:szCs w:val="23"/>
              </w:rPr>
              <w:t>地</w:t>
            </w:r>
            <w:r>
              <w:rPr>
                <w:rFonts w:ascii="宋体" w:hAnsi="宋体" w:eastAsia="宋体" w:cs="宋体"/>
                <w:spacing w:val="1"/>
                <w:sz w:val="23"/>
                <w:szCs w:val="23"/>
              </w:rPr>
              <w:t xml:space="preserve">    </w:t>
            </w:r>
            <w:r>
              <w:rPr>
                <w:rFonts w:ascii="宋体" w:hAnsi="宋体" w:eastAsia="宋体" w:cs="宋体"/>
                <w:spacing w:val="8"/>
                <w:sz w:val="23"/>
                <w:szCs w:val="23"/>
              </w:rPr>
              <w:t>点：</w:t>
            </w:r>
            <w:r>
              <w:rPr>
                <w:rFonts w:ascii="宋体" w:hAnsi="宋体" w:eastAsia="宋体" w:cs="宋体"/>
                <w:spacing w:val="8"/>
                <w:sz w:val="20"/>
                <w:szCs w:val="20"/>
              </w:rPr>
              <w:t>中国进出口商品交易会展馆</w:t>
            </w:r>
            <w:r>
              <w:rPr>
                <w:rFonts w:ascii="Lucida Sans Unicode" w:hAnsi="Lucida Sans Unicode" w:eastAsia="Lucida Sans Unicode" w:cs="Lucida Sans Unicode"/>
                <w:spacing w:val="8"/>
                <w:sz w:val="20"/>
                <w:szCs w:val="20"/>
              </w:rPr>
              <w:t>B</w:t>
            </w:r>
            <w:r>
              <w:rPr>
                <w:rFonts w:ascii="宋体" w:hAnsi="宋体" w:eastAsia="宋体" w:cs="宋体"/>
                <w:spacing w:val="8"/>
                <w:sz w:val="20"/>
                <w:szCs w:val="20"/>
              </w:rPr>
              <w:t>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9" w:hRule="atLeast"/>
        </w:trPr>
        <w:tc>
          <w:tcPr>
            <w:tcW w:w="2130" w:type="dxa"/>
            <w:vMerge w:val="restart"/>
            <w:tcBorders>
              <w:bottom w:val="nil"/>
            </w:tcBorders>
            <w:vAlign w:val="center"/>
          </w:tcPr>
          <w:p>
            <w:pPr>
              <w:spacing w:before="149" w:line="242" w:lineRule="auto"/>
              <w:ind w:left="113"/>
              <w:rPr>
                <w:rFonts w:ascii="宋体" w:hAnsi="宋体" w:eastAsia="宋体" w:cs="宋体"/>
                <w:sz w:val="29"/>
                <w:szCs w:val="29"/>
              </w:rPr>
            </w:pPr>
            <w:r>
              <w:rPr>
                <w:rFonts w:ascii="宋体" w:hAnsi="宋体" w:eastAsia="宋体" w:cs="宋体"/>
                <w:b/>
                <w:bCs/>
                <w:spacing w:val="-6"/>
                <w:sz w:val="29"/>
                <w:szCs w:val="29"/>
              </w:rPr>
              <w:t>参展单位</w:t>
            </w:r>
          </w:p>
        </w:tc>
        <w:tc>
          <w:tcPr>
            <w:tcW w:w="6696" w:type="dxa"/>
            <w:gridSpan w:val="5"/>
            <w:vAlign w:val="top"/>
          </w:tcPr>
          <w:p>
            <w:pPr>
              <w:spacing w:before="183" w:line="302" w:lineRule="exact"/>
              <w:ind w:left="107"/>
              <w:rPr>
                <w:rFonts w:ascii="宋体" w:hAnsi="宋体" w:eastAsia="宋体" w:cs="宋体"/>
                <w:sz w:val="23"/>
                <w:szCs w:val="23"/>
              </w:rPr>
            </w:pPr>
            <w:r>
              <w:rPr>
                <w:rFonts w:ascii="宋体" w:hAnsi="宋体" w:eastAsia="宋体" w:cs="宋体"/>
                <w:spacing w:val="-1"/>
                <w:position w:val="1"/>
                <w:sz w:val="23"/>
                <w:szCs w:val="23"/>
              </w:rPr>
              <w:t>公司名称：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4" w:hRule="atLeast"/>
        </w:trPr>
        <w:tc>
          <w:tcPr>
            <w:tcW w:w="2130" w:type="dxa"/>
            <w:vMerge w:val="continue"/>
            <w:tcBorders>
              <w:top w:val="nil"/>
              <w:bottom w:val="nil"/>
            </w:tcBorders>
            <w:vAlign w:val="top"/>
          </w:tcPr>
          <w:p>
            <w:pPr>
              <w:rPr>
                <w:rFonts w:ascii="Arial"/>
                <w:sz w:val="21"/>
              </w:rPr>
            </w:pPr>
          </w:p>
        </w:tc>
        <w:tc>
          <w:tcPr>
            <w:tcW w:w="6696" w:type="dxa"/>
            <w:gridSpan w:val="5"/>
            <w:vAlign w:val="top"/>
          </w:tcPr>
          <w:p>
            <w:pPr>
              <w:spacing w:before="182"/>
              <w:ind w:left="110"/>
              <w:rPr>
                <w:rFonts w:ascii="宋体" w:hAnsi="宋体" w:eastAsia="宋体" w:cs="宋体"/>
                <w:sz w:val="23"/>
                <w:szCs w:val="23"/>
              </w:rPr>
            </w:pPr>
            <w:r>
              <w:rPr>
                <w:rFonts w:ascii="宋体" w:hAnsi="宋体" w:eastAsia="宋体" w:cs="宋体"/>
                <w:spacing w:val="-1"/>
                <w:sz w:val="23"/>
                <w:szCs w:val="23"/>
              </w:rPr>
              <w:t>统一社会信用代码：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9" w:hRule="atLeast"/>
        </w:trPr>
        <w:tc>
          <w:tcPr>
            <w:tcW w:w="2130" w:type="dxa"/>
            <w:vMerge w:val="continue"/>
            <w:tcBorders>
              <w:top w:val="nil"/>
              <w:bottom w:val="nil"/>
            </w:tcBorders>
            <w:vAlign w:val="top"/>
          </w:tcPr>
          <w:p>
            <w:pPr>
              <w:rPr>
                <w:rFonts w:ascii="Arial"/>
                <w:sz w:val="21"/>
              </w:rPr>
            </w:pPr>
          </w:p>
        </w:tc>
        <w:tc>
          <w:tcPr>
            <w:tcW w:w="6696" w:type="dxa"/>
            <w:gridSpan w:val="5"/>
            <w:vAlign w:val="top"/>
          </w:tcPr>
          <w:p>
            <w:pPr>
              <w:spacing w:before="185" w:line="311" w:lineRule="exact"/>
              <w:ind w:left="109"/>
              <w:rPr>
                <w:rFonts w:ascii="宋体" w:hAnsi="宋体" w:eastAsia="宋体" w:cs="宋体"/>
                <w:sz w:val="23"/>
                <w:szCs w:val="23"/>
              </w:rPr>
            </w:pPr>
            <w:r>
              <w:rPr>
                <w:rFonts w:ascii="宋体" w:hAnsi="宋体" w:eastAsia="宋体" w:cs="宋体"/>
                <w:spacing w:val="-1"/>
                <w:position w:val="1"/>
                <w:sz w:val="23"/>
                <w:szCs w:val="23"/>
              </w:rPr>
              <w:t>地    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4" w:hRule="atLeast"/>
        </w:trPr>
        <w:tc>
          <w:tcPr>
            <w:tcW w:w="2130" w:type="dxa"/>
            <w:vMerge w:val="continue"/>
            <w:tcBorders>
              <w:top w:val="nil"/>
              <w:bottom w:val="nil"/>
            </w:tcBorders>
            <w:vAlign w:val="top"/>
          </w:tcPr>
          <w:p>
            <w:pPr>
              <w:rPr>
                <w:rFonts w:ascii="Arial"/>
                <w:sz w:val="21"/>
              </w:rPr>
            </w:pPr>
          </w:p>
        </w:tc>
        <w:tc>
          <w:tcPr>
            <w:tcW w:w="6696" w:type="dxa"/>
            <w:gridSpan w:val="5"/>
            <w:vAlign w:val="top"/>
          </w:tcPr>
          <w:p>
            <w:pPr>
              <w:spacing w:before="185" w:line="241" w:lineRule="auto"/>
              <w:ind w:left="109"/>
              <w:rPr>
                <w:rFonts w:ascii="宋体" w:hAnsi="宋体" w:eastAsia="宋体" w:cs="宋体"/>
                <w:sz w:val="23"/>
                <w:szCs w:val="23"/>
              </w:rPr>
            </w:pPr>
            <w:r>
              <w:rPr>
                <w:rFonts w:ascii="宋体" w:hAnsi="宋体" w:eastAsia="宋体" w:cs="宋体"/>
                <w:spacing w:val="-2"/>
                <w:sz w:val="23"/>
                <w:szCs w:val="23"/>
              </w:rPr>
              <w:t>联 系 人：</w:t>
            </w:r>
            <w:r>
              <w:rPr>
                <w:rFonts w:ascii="宋体" w:hAnsi="宋体" w:eastAsia="宋体" w:cs="宋体"/>
                <w:spacing w:val="4"/>
                <w:sz w:val="23"/>
                <w:szCs w:val="23"/>
              </w:rPr>
              <w:t xml:space="preserve">               </w:t>
            </w:r>
            <w:r>
              <w:rPr>
                <w:rFonts w:ascii="宋体" w:hAnsi="宋体" w:eastAsia="宋体" w:cs="宋体"/>
                <w:spacing w:val="-2"/>
                <w:sz w:val="23"/>
                <w:szCs w:val="23"/>
              </w:rPr>
              <w:t>电子邮箱：</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3" w:hRule="atLeast"/>
        </w:trPr>
        <w:tc>
          <w:tcPr>
            <w:tcW w:w="2130" w:type="dxa"/>
            <w:vMerge w:val="continue"/>
            <w:tcBorders>
              <w:top w:val="nil"/>
            </w:tcBorders>
            <w:vAlign w:val="top"/>
          </w:tcPr>
          <w:p>
            <w:pPr>
              <w:rPr>
                <w:rFonts w:ascii="Arial"/>
                <w:sz w:val="21"/>
              </w:rPr>
            </w:pPr>
          </w:p>
        </w:tc>
        <w:tc>
          <w:tcPr>
            <w:tcW w:w="6696" w:type="dxa"/>
            <w:gridSpan w:val="5"/>
            <w:vAlign w:val="top"/>
          </w:tcPr>
          <w:p>
            <w:pPr>
              <w:spacing w:before="184" w:line="302" w:lineRule="exact"/>
              <w:ind w:left="130"/>
              <w:rPr>
                <w:rFonts w:ascii="宋体" w:hAnsi="宋体" w:eastAsia="宋体" w:cs="宋体"/>
                <w:sz w:val="23"/>
                <w:szCs w:val="23"/>
              </w:rPr>
            </w:pPr>
            <w:r>
              <w:rPr>
                <w:rFonts w:ascii="宋体" w:hAnsi="宋体" w:eastAsia="宋体" w:cs="宋体"/>
                <w:spacing w:val="-9"/>
                <w:position w:val="1"/>
                <w:sz w:val="23"/>
                <w:szCs w:val="23"/>
              </w:rPr>
              <w:t>电</w:t>
            </w:r>
            <w:r>
              <w:rPr>
                <w:rFonts w:ascii="宋体" w:hAnsi="宋体" w:eastAsia="宋体" w:cs="宋体"/>
                <w:spacing w:val="38"/>
                <w:position w:val="1"/>
                <w:sz w:val="23"/>
                <w:szCs w:val="23"/>
              </w:rPr>
              <w:t xml:space="preserve">   </w:t>
            </w:r>
            <w:r>
              <w:rPr>
                <w:rFonts w:ascii="宋体" w:hAnsi="宋体" w:eastAsia="宋体" w:cs="宋体"/>
                <w:spacing w:val="-9"/>
                <w:position w:val="1"/>
                <w:sz w:val="23"/>
                <w:szCs w:val="23"/>
              </w:rPr>
              <w:t>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1" w:hRule="atLeast"/>
        </w:trPr>
        <w:tc>
          <w:tcPr>
            <w:tcW w:w="2130" w:type="dxa"/>
            <w:vAlign w:val="top"/>
          </w:tcPr>
          <w:p>
            <w:pPr>
              <w:spacing w:before="149" w:line="242" w:lineRule="auto"/>
              <w:ind w:left="113"/>
              <w:rPr>
                <w:rFonts w:ascii="宋体" w:hAnsi="宋体" w:eastAsia="宋体" w:cs="宋体"/>
                <w:sz w:val="29"/>
                <w:szCs w:val="29"/>
              </w:rPr>
            </w:pPr>
            <w:r>
              <w:rPr>
                <w:rFonts w:ascii="宋体" w:hAnsi="宋体" w:eastAsia="宋体" w:cs="宋体"/>
                <w:b/>
                <w:bCs/>
                <w:spacing w:val="-6"/>
                <w:sz w:val="29"/>
                <w:szCs w:val="29"/>
              </w:rPr>
              <w:t>展 位 号</w:t>
            </w:r>
          </w:p>
        </w:tc>
        <w:tc>
          <w:tcPr>
            <w:tcW w:w="6696" w:type="dxa"/>
            <w:gridSpan w:val="5"/>
            <w:vAlign w:val="center"/>
          </w:tcPr>
          <w:p>
            <w:pPr>
              <w:jc w:val="both"/>
              <w:rPr>
                <w:rFonts w:hint="eastAsia" w:ascii="Arial" w:eastAsia="宋体"/>
                <w:sz w:val="21"/>
                <w:lang w:val="en-US" w:eastAsia="zh-CN"/>
              </w:rPr>
            </w:pPr>
            <w:r>
              <w:rPr>
                <w:rFonts w:hint="eastAsia" w:eastAsia="宋体"/>
                <w:sz w:val="21"/>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7" w:hRule="atLeast"/>
        </w:trPr>
        <w:tc>
          <w:tcPr>
            <w:tcW w:w="2130" w:type="dxa"/>
            <w:vAlign w:val="top"/>
          </w:tcPr>
          <w:p>
            <w:pPr>
              <w:spacing w:before="149" w:line="242" w:lineRule="auto"/>
              <w:ind w:left="113"/>
              <w:rPr>
                <w:rFonts w:ascii="宋体" w:hAnsi="宋体" w:eastAsia="宋体" w:cs="宋体"/>
                <w:sz w:val="29"/>
                <w:szCs w:val="29"/>
              </w:rPr>
            </w:pPr>
            <w:r>
              <w:rPr>
                <w:rFonts w:ascii="宋体" w:hAnsi="宋体" w:eastAsia="宋体" w:cs="宋体"/>
                <w:b/>
                <w:bCs/>
                <w:spacing w:val="-6"/>
                <w:sz w:val="29"/>
                <w:szCs w:val="29"/>
              </w:rPr>
              <w:t>备注</w:t>
            </w:r>
          </w:p>
        </w:tc>
        <w:tc>
          <w:tcPr>
            <w:tcW w:w="6696" w:type="dxa"/>
            <w:gridSpan w:val="5"/>
            <w:vAlign w:val="center"/>
          </w:tcPr>
          <w:p>
            <w:pPr>
              <w:jc w:val="both"/>
              <w:rPr>
                <w:rFonts w:hint="eastAsia" w:ascii="Arial" w:eastAsia="宋体"/>
                <w:sz w:val="21"/>
                <w:lang w:val="en-US" w:eastAsia="zh-CN"/>
              </w:rPr>
            </w:pPr>
            <w:r>
              <w:rPr>
                <w:rFonts w:hint="eastAsia" w:eastAsia="宋体"/>
                <w:sz w:val="21"/>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96" w:hRule="atLeast"/>
        </w:trPr>
        <w:tc>
          <w:tcPr>
            <w:tcW w:w="8826" w:type="dxa"/>
            <w:gridSpan w:val="6"/>
            <w:vAlign w:val="top"/>
          </w:tcPr>
          <w:p>
            <w:pPr>
              <w:spacing w:line="185" w:lineRule="exact"/>
              <w:rPr>
                <w:rFonts w:ascii="Arial"/>
                <w:sz w:val="16"/>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7" w:hRule="atLeast"/>
        </w:trPr>
        <w:tc>
          <w:tcPr>
            <w:tcW w:w="2333"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00" w:lineRule="auto"/>
              <w:ind w:left="0"/>
              <w:jc w:val="center"/>
              <w:textAlignment w:val="baseline"/>
              <w:rPr>
                <w:rFonts w:ascii="黑体" w:hAnsi="黑体" w:eastAsia="黑体" w:cs="黑体"/>
                <w:sz w:val="24"/>
                <w:szCs w:val="24"/>
              </w:rPr>
            </w:pPr>
            <w:r>
              <w:rPr>
                <w:rFonts w:ascii="黑体" w:hAnsi="黑体" w:eastAsia="黑体" w:cs="黑体"/>
                <w:spacing w:val="-4"/>
                <w:sz w:val="24"/>
                <w:szCs w:val="24"/>
              </w:rPr>
              <w:t>展位说明</w:t>
            </w:r>
          </w:p>
        </w:tc>
        <w:tc>
          <w:tcPr>
            <w:tcW w:w="2620"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01" w:lineRule="auto"/>
              <w:ind w:left="0"/>
              <w:jc w:val="center"/>
              <w:textAlignment w:val="baseline"/>
              <w:rPr>
                <w:rFonts w:ascii="黑体" w:hAnsi="黑体" w:eastAsia="黑体" w:cs="黑体"/>
                <w:sz w:val="24"/>
                <w:szCs w:val="24"/>
              </w:rPr>
            </w:pPr>
            <w:r>
              <w:rPr>
                <w:rFonts w:ascii="黑体" w:hAnsi="黑体" w:eastAsia="黑体" w:cs="黑体"/>
                <w:spacing w:val="-2"/>
                <w:sz w:val="24"/>
                <w:szCs w:val="24"/>
              </w:rPr>
              <w:t>补贴后单价</w:t>
            </w:r>
          </w:p>
        </w:tc>
        <w:tc>
          <w:tcPr>
            <w:tcW w:w="2113" w:type="dxa"/>
            <w:vAlign w:val="center"/>
          </w:tcPr>
          <w:p>
            <w:pPr>
              <w:keepNext w:val="0"/>
              <w:keepLines w:val="0"/>
              <w:pageBreakBefore w:val="0"/>
              <w:widowControl/>
              <w:kinsoku w:val="0"/>
              <w:wordWrap/>
              <w:overflowPunct/>
              <w:topLinePunct w:val="0"/>
              <w:autoSpaceDE w:val="0"/>
              <w:autoSpaceDN w:val="0"/>
              <w:bidi w:val="0"/>
              <w:adjustRightInd w:val="0"/>
              <w:snapToGrid w:val="0"/>
              <w:spacing w:line="200" w:lineRule="auto"/>
              <w:ind w:left="0"/>
              <w:jc w:val="center"/>
              <w:textAlignment w:val="baseline"/>
              <w:rPr>
                <w:rFonts w:ascii="黑体" w:hAnsi="黑体" w:eastAsia="黑体" w:cs="黑体"/>
                <w:sz w:val="24"/>
                <w:szCs w:val="24"/>
              </w:rPr>
            </w:pPr>
            <w:r>
              <w:rPr>
                <w:rFonts w:ascii="黑体" w:hAnsi="黑体" w:eastAsia="黑体" w:cs="黑体"/>
                <w:spacing w:val="-4"/>
                <w:sz w:val="24"/>
                <w:szCs w:val="24"/>
              </w:rPr>
              <w:t>展位数量</w:t>
            </w:r>
          </w:p>
        </w:tc>
        <w:tc>
          <w:tcPr>
            <w:tcW w:w="1760" w:type="dxa"/>
            <w:vAlign w:val="center"/>
          </w:tcPr>
          <w:p>
            <w:pPr>
              <w:keepNext w:val="0"/>
              <w:keepLines w:val="0"/>
              <w:pageBreakBefore w:val="0"/>
              <w:widowControl/>
              <w:kinsoku w:val="0"/>
              <w:wordWrap/>
              <w:overflowPunct/>
              <w:topLinePunct w:val="0"/>
              <w:autoSpaceDE w:val="0"/>
              <w:autoSpaceDN w:val="0"/>
              <w:bidi w:val="0"/>
              <w:adjustRightInd w:val="0"/>
              <w:snapToGrid w:val="0"/>
              <w:spacing w:line="201" w:lineRule="auto"/>
              <w:ind w:left="0"/>
              <w:jc w:val="center"/>
              <w:textAlignment w:val="baseline"/>
              <w:rPr>
                <w:rFonts w:ascii="黑体" w:hAnsi="黑体" w:eastAsia="黑体" w:cs="黑体"/>
                <w:sz w:val="24"/>
                <w:szCs w:val="24"/>
              </w:rPr>
            </w:pPr>
            <w:r>
              <w:rPr>
                <w:rFonts w:ascii="黑体" w:hAnsi="黑体" w:eastAsia="黑体" w:cs="黑体"/>
                <w:spacing w:val="-6"/>
                <w:sz w:val="24"/>
                <w:szCs w:val="24"/>
              </w:rPr>
              <w:t>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0" w:hRule="atLeast"/>
        </w:trPr>
        <w:tc>
          <w:tcPr>
            <w:tcW w:w="2333"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1" w:lineRule="auto"/>
              <w:ind w:left="0"/>
              <w:jc w:val="center"/>
              <w:textAlignment w:val="baseline"/>
              <w:rPr>
                <w:rFonts w:ascii="宋体" w:hAnsi="宋体" w:eastAsia="宋体" w:cs="宋体"/>
                <w:sz w:val="24"/>
                <w:szCs w:val="24"/>
              </w:rPr>
            </w:pPr>
            <w:r>
              <w:rPr>
                <w:rFonts w:ascii="宋体" w:hAnsi="宋体" w:eastAsia="宋体" w:cs="宋体"/>
                <w:spacing w:val="-1"/>
                <w:sz w:val="24"/>
                <w:szCs w:val="24"/>
              </w:rPr>
              <w:t>标准展位</w:t>
            </w:r>
          </w:p>
        </w:tc>
        <w:tc>
          <w:tcPr>
            <w:tcW w:w="2620"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241" w:lineRule="auto"/>
              <w:ind w:left="0"/>
              <w:jc w:val="center"/>
              <w:textAlignment w:val="baseline"/>
              <w:rPr>
                <w:rFonts w:ascii="宋体" w:hAnsi="宋体" w:eastAsia="宋体" w:cs="宋体"/>
                <w:sz w:val="24"/>
                <w:szCs w:val="24"/>
              </w:rPr>
            </w:pPr>
            <w:r>
              <w:rPr>
                <w:rFonts w:ascii="宋体" w:hAnsi="宋体" w:eastAsia="宋体" w:cs="宋体"/>
                <w:spacing w:val="-7"/>
                <w:sz w:val="24"/>
                <w:szCs w:val="24"/>
              </w:rPr>
              <w:t>2220元/标准展位</w:t>
            </w:r>
          </w:p>
        </w:tc>
        <w:tc>
          <w:tcPr>
            <w:tcW w:w="2113" w:type="dxa"/>
            <w:vAlign w:val="center"/>
          </w:tcPr>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r>
              <w:rPr>
                <w:rFonts w:ascii="宋体" w:hAnsi="宋体" w:eastAsia="宋体" w:cs="宋体"/>
                <w:sz w:val="24"/>
                <w:szCs w:val="24"/>
              </w:rPr>
              <w:t>个</w:t>
            </w:r>
          </w:p>
        </w:tc>
        <w:tc>
          <w:tcPr>
            <w:tcW w:w="1760" w:type="dxa"/>
            <w:vAlign w:val="center"/>
          </w:tcPr>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1" w:hRule="atLeast"/>
        </w:trPr>
        <w:tc>
          <w:tcPr>
            <w:tcW w:w="2333"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ascii="宋体" w:hAnsi="宋体" w:eastAsia="宋体" w:cs="宋体"/>
                <w:sz w:val="24"/>
                <w:szCs w:val="24"/>
              </w:rPr>
            </w:pPr>
            <w:r>
              <w:rPr>
                <w:rFonts w:ascii="宋体" w:hAnsi="宋体" w:eastAsia="宋体" w:cs="宋体"/>
                <w:spacing w:val="-3"/>
                <w:sz w:val="24"/>
                <w:szCs w:val="24"/>
              </w:rPr>
              <w:t>光地</w:t>
            </w:r>
          </w:p>
        </w:tc>
        <w:tc>
          <w:tcPr>
            <w:tcW w:w="2620"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ascii="宋体" w:hAnsi="宋体" w:eastAsia="宋体" w:cs="宋体"/>
                <w:sz w:val="24"/>
                <w:szCs w:val="24"/>
              </w:rPr>
            </w:pPr>
            <w:r>
              <w:rPr>
                <w:rFonts w:ascii="宋体" w:hAnsi="宋体" w:eastAsia="宋体" w:cs="宋体"/>
                <w:spacing w:val="-10"/>
                <w:sz w:val="24"/>
                <w:szCs w:val="24"/>
              </w:rPr>
              <w:t>148元/平方米</w:t>
            </w:r>
          </w:p>
        </w:tc>
        <w:tc>
          <w:tcPr>
            <w:tcW w:w="2113" w:type="dxa"/>
            <w:vAlign w:val="center"/>
          </w:tcPr>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ascii="宋体" w:hAnsi="宋体" w:eastAsia="宋体" w:cs="宋体"/>
                <w:sz w:val="24"/>
                <w:szCs w:val="24"/>
              </w:rPr>
            </w:pPr>
            <w:r>
              <w:rPr>
                <w:rFonts w:hint="eastAsia" w:ascii="宋体" w:hAnsi="宋体" w:eastAsia="宋体" w:cs="宋体"/>
                <w:spacing w:val="-2"/>
                <w:sz w:val="24"/>
                <w:szCs w:val="24"/>
                <w:lang w:val="en-US" w:eastAsia="zh-CN"/>
              </w:rPr>
              <w:t xml:space="preserve">       </w:t>
            </w:r>
            <w:r>
              <w:rPr>
                <w:rFonts w:ascii="宋体" w:hAnsi="宋体" w:eastAsia="宋体" w:cs="宋体"/>
                <w:spacing w:val="-2"/>
                <w:sz w:val="24"/>
                <w:szCs w:val="24"/>
              </w:rPr>
              <w:t>平方米</w:t>
            </w:r>
          </w:p>
        </w:tc>
        <w:tc>
          <w:tcPr>
            <w:tcW w:w="1760" w:type="dxa"/>
            <w:vAlign w:val="center"/>
          </w:tcPr>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37" w:hRule="atLeast"/>
        </w:trPr>
        <w:tc>
          <w:tcPr>
            <w:tcW w:w="7066" w:type="dxa"/>
            <w:gridSpan w:val="5"/>
            <w:vAlign w:val="center"/>
          </w:tcPr>
          <w:p>
            <w:pPr>
              <w:keepNext w:val="0"/>
              <w:keepLines w:val="0"/>
              <w:pageBreakBefore w:val="0"/>
              <w:widowControl/>
              <w:kinsoku w:val="0"/>
              <w:wordWrap/>
              <w:overflowPunct/>
              <w:topLinePunct w:val="0"/>
              <w:autoSpaceDE w:val="0"/>
              <w:autoSpaceDN w:val="0"/>
              <w:bidi w:val="0"/>
              <w:adjustRightInd w:val="0"/>
              <w:snapToGrid w:val="0"/>
              <w:spacing w:line="242" w:lineRule="auto"/>
              <w:ind w:left="0"/>
              <w:jc w:val="center"/>
              <w:textAlignment w:val="baseline"/>
              <w:rPr>
                <w:rFonts w:ascii="宋体" w:hAnsi="宋体" w:eastAsia="宋体" w:cs="宋体"/>
                <w:sz w:val="24"/>
                <w:szCs w:val="24"/>
              </w:rPr>
            </w:pPr>
            <w:r>
              <w:rPr>
                <w:rFonts w:ascii="宋体" w:hAnsi="宋体" w:eastAsia="宋体" w:cs="宋体"/>
                <w:spacing w:val="-2"/>
                <w:sz w:val="24"/>
                <w:szCs w:val="24"/>
              </w:rPr>
              <w:t>合计</w:t>
            </w:r>
          </w:p>
        </w:tc>
        <w:tc>
          <w:tcPr>
            <w:tcW w:w="1760" w:type="dxa"/>
            <w:vAlign w:val="center"/>
          </w:tcPr>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08" w:hRule="atLeast"/>
        </w:trPr>
        <w:tc>
          <w:tcPr>
            <w:tcW w:w="8826" w:type="dxa"/>
            <w:gridSpan w:val="6"/>
            <w:vAlign w:val="top"/>
          </w:tcPr>
          <w:p>
            <w:pPr>
              <w:pStyle w:val="6"/>
              <w:spacing w:before="39" w:line="288" w:lineRule="auto"/>
              <w:ind w:left="130" w:right="111"/>
              <w:jc w:val="both"/>
              <w:rPr>
                <w:rFonts w:ascii="宋体" w:hAnsi="宋体" w:eastAsia="宋体" w:cs="宋体"/>
                <w:sz w:val="20"/>
                <w:szCs w:val="20"/>
              </w:rPr>
            </w:pPr>
            <w:r>
              <w:rPr>
                <w:rFonts w:hint="eastAsia" w:ascii="仿宋" w:hAnsi="仿宋" w:eastAsia="仿宋" w:cs="仿宋"/>
                <w:b/>
                <w:bCs/>
                <w:spacing w:val="8"/>
                <w:sz w:val="21"/>
                <w:szCs w:val="21"/>
              </w:rPr>
              <w:t>特别说明</w:t>
            </w:r>
            <w:r>
              <w:rPr>
                <w:rFonts w:hint="eastAsia" w:ascii="仿宋" w:hAnsi="仿宋" w:eastAsia="仿宋" w:cs="仿宋"/>
                <w:spacing w:val="-59"/>
                <w:sz w:val="21"/>
                <w:szCs w:val="21"/>
              </w:rPr>
              <w:t xml:space="preserve"> </w:t>
            </w:r>
            <w:r>
              <w:rPr>
                <w:rFonts w:hint="eastAsia" w:ascii="仿宋" w:hAnsi="仿宋" w:eastAsia="仿宋" w:cs="仿宋"/>
                <w:b/>
                <w:bCs/>
                <w:spacing w:val="8"/>
                <w:sz w:val="21"/>
                <w:szCs w:val="21"/>
              </w:rPr>
              <w:t>：上述补贴后单价将按照《广东省商</w:t>
            </w:r>
            <w:r>
              <w:rPr>
                <w:rFonts w:hint="eastAsia" w:ascii="仿宋" w:hAnsi="仿宋" w:eastAsia="仿宋" w:cs="仿宋"/>
                <w:b/>
                <w:bCs/>
                <w:spacing w:val="7"/>
                <w:sz w:val="21"/>
                <w:szCs w:val="21"/>
              </w:rPr>
              <w:t>务厅关于印发&lt;2026年中央外经贸发展资金（服贸会事项）</w:t>
            </w:r>
            <w:r>
              <w:rPr>
                <w:rFonts w:hint="eastAsia" w:ascii="仿宋" w:hAnsi="仿宋" w:eastAsia="仿宋" w:cs="仿宋"/>
                <w:b/>
                <w:bCs/>
                <w:spacing w:val="9"/>
                <w:sz w:val="21"/>
                <w:szCs w:val="21"/>
              </w:rPr>
              <w:t>申报指南&gt;的通知》执行，具体以广东省商务厅确认的实际补贴金</w:t>
            </w:r>
            <w:r>
              <w:rPr>
                <w:rFonts w:hint="eastAsia" w:ascii="仿宋" w:hAnsi="仿宋" w:eastAsia="仿宋" w:cs="仿宋"/>
                <w:b/>
                <w:bCs/>
                <w:spacing w:val="8"/>
                <w:sz w:val="21"/>
                <w:szCs w:val="21"/>
              </w:rPr>
              <w:t>额为准。若参展单位出现未按照上述通</w:t>
            </w:r>
            <w:r>
              <w:rPr>
                <w:rFonts w:hint="eastAsia" w:ascii="仿宋" w:hAnsi="仿宋" w:eastAsia="仿宋" w:cs="仿宋"/>
                <w:b/>
                <w:bCs/>
                <w:spacing w:val="6"/>
                <w:sz w:val="21"/>
                <w:szCs w:val="21"/>
              </w:rPr>
              <w:t>知执行的行为导致补贴资格最终未被认定的</w:t>
            </w:r>
            <w:r>
              <w:rPr>
                <w:rFonts w:hint="eastAsia" w:ascii="仿宋" w:hAnsi="仿宋" w:eastAsia="仿宋" w:cs="仿宋"/>
                <w:spacing w:val="-59"/>
                <w:sz w:val="21"/>
                <w:szCs w:val="21"/>
              </w:rPr>
              <w:t xml:space="preserve"> </w:t>
            </w:r>
            <w:r>
              <w:rPr>
                <w:rFonts w:hint="eastAsia" w:ascii="仿宋" w:hAnsi="仿宋" w:eastAsia="仿宋" w:cs="仿宋"/>
                <w:spacing w:val="-59"/>
                <w:sz w:val="21"/>
                <w:szCs w:val="21"/>
                <w:lang w:eastAsia="zh-CN"/>
              </w:rPr>
              <w:t>，</w:t>
            </w:r>
            <w:r>
              <w:rPr>
                <w:rFonts w:hint="eastAsia" w:ascii="仿宋" w:hAnsi="仿宋" w:eastAsia="仿宋" w:cs="仿宋"/>
                <w:b/>
                <w:bCs/>
                <w:spacing w:val="6"/>
                <w:sz w:val="21"/>
                <w:szCs w:val="21"/>
              </w:rPr>
              <w:t>应按市场价（14800元/标准展位</w:t>
            </w:r>
            <w:r>
              <w:rPr>
                <w:rFonts w:hint="eastAsia" w:ascii="仿宋" w:hAnsi="仿宋" w:eastAsia="仿宋" w:cs="仿宋"/>
                <w:spacing w:val="-60"/>
                <w:sz w:val="21"/>
                <w:szCs w:val="21"/>
              </w:rPr>
              <w:t xml:space="preserve"> </w:t>
            </w:r>
            <w:r>
              <w:rPr>
                <w:rFonts w:hint="eastAsia" w:ascii="仿宋" w:hAnsi="仿宋" w:eastAsia="仿宋" w:cs="仿宋"/>
                <w:b/>
                <w:bCs/>
                <w:spacing w:val="6"/>
                <w:sz w:val="21"/>
                <w:szCs w:val="21"/>
              </w:rPr>
              <w:t>；1480元/平方米光地）在</w:t>
            </w:r>
            <w:r>
              <w:rPr>
                <w:rFonts w:hint="eastAsia" w:ascii="仿宋" w:hAnsi="仿宋" w:eastAsia="仿宋" w:cs="仿宋"/>
                <w:b/>
                <w:bCs/>
                <w:spacing w:val="8"/>
                <w:sz w:val="21"/>
                <w:szCs w:val="21"/>
              </w:rPr>
              <w:t>确认未被认定之日起10个工作日内向中国对外贸易广州展览有限公司补齐展位费用。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8" w:hRule="atLeast"/>
        </w:trPr>
        <w:tc>
          <w:tcPr>
            <w:tcW w:w="8826" w:type="dxa"/>
            <w:gridSpan w:val="6"/>
            <w:tcBorders>
              <w:bottom w:val="nil"/>
            </w:tcBorders>
            <w:vAlign w:val="top"/>
          </w:tcPr>
          <w:p>
            <w:pPr>
              <w:spacing w:before="175"/>
              <w:ind w:left="108"/>
              <w:rPr>
                <w:rFonts w:ascii="宋体" w:hAnsi="宋体" w:eastAsia="宋体" w:cs="宋体"/>
                <w:sz w:val="25"/>
                <w:szCs w:val="25"/>
              </w:rPr>
            </w:pPr>
            <w:r>
              <w:rPr>
                <w:rFonts w:ascii="宋体" w:hAnsi="宋体" w:eastAsia="宋体" w:cs="宋体"/>
                <w:b/>
                <w:bCs/>
                <w:spacing w:val="-2"/>
                <w:sz w:val="25"/>
                <w:szCs w:val="25"/>
              </w:rPr>
              <w:t>请参展单位在本合同签订之日起10个工作日内，将展位费汇入以下账户：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52" w:hRule="atLeast"/>
        </w:trPr>
        <w:tc>
          <w:tcPr>
            <w:tcW w:w="4646" w:type="dxa"/>
            <w:gridSpan w:val="3"/>
            <w:tcBorders>
              <w:top w:val="nil"/>
              <w:right w:val="nil"/>
            </w:tcBorders>
            <w:vAlign w:val="center"/>
          </w:tcPr>
          <w:p>
            <w:pPr>
              <w:spacing w:before="75"/>
              <w:jc w:val="center"/>
              <w:rPr>
                <w:rFonts w:ascii="宋体" w:hAnsi="宋体" w:eastAsia="宋体" w:cs="宋体"/>
                <w:spacing w:val="-1"/>
                <w:sz w:val="23"/>
                <w:szCs w:val="23"/>
              </w:rPr>
            </w:pPr>
            <w:r>
              <w:rPr>
                <w:rFonts w:ascii="宋体" w:hAnsi="宋体" w:eastAsia="宋体" w:cs="宋体"/>
                <w:spacing w:val="-1"/>
                <w:sz w:val="23"/>
                <w:szCs w:val="23"/>
              </w:rPr>
              <w:t>账户名称：中国对外贸易广州展览有限公司</w:t>
            </w:r>
          </w:p>
        </w:tc>
        <w:tc>
          <w:tcPr>
            <w:tcW w:w="4180" w:type="dxa"/>
            <w:gridSpan w:val="3"/>
            <w:tcBorders>
              <w:top w:val="nil"/>
              <w:left w:val="nil"/>
            </w:tcBorders>
            <w:vAlign w:val="top"/>
          </w:tcPr>
          <w:p>
            <w:pPr>
              <w:spacing w:before="182" w:line="915" w:lineRule="exact"/>
              <w:ind w:firstLine="166"/>
            </w:pPr>
            <w:r>
              <w:rPr>
                <w:position w:val="-18"/>
              </w:rPr>
              <mc:AlternateContent>
                <mc:Choice Requires="wpg">
                  <w:drawing>
                    <wp:inline distT="0" distB="0" distL="114300" distR="114300">
                      <wp:extent cx="2540000" cy="606425"/>
                      <wp:effectExtent l="0" t="0" r="0" b="3175"/>
                      <wp:docPr id="3" name="组合 3"/>
                      <wp:cNvGraphicFramePr/>
                      <a:graphic xmlns:a="http://schemas.openxmlformats.org/drawingml/2006/main">
                        <a:graphicData uri="http://schemas.microsoft.com/office/word/2010/wordprocessingGroup">
                          <wpg:wgp>
                            <wpg:cNvGrpSpPr/>
                            <wpg:grpSpPr>
                              <a:xfrm>
                                <a:off x="0" y="0"/>
                                <a:ext cx="2540000" cy="606425"/>
                                <a:chOff x="-20" y="-20"/>
                                <a:chExt cx="4000" cy="955"/>
                              </a:xfrm>
                            </wpg:grpSpPr>
                            <pic:pic xmlns:pic="http://schemas.openxmlformats.org/drawingml/2006/picture">
                              <pic:nvPicPr>
                                <pic:cNvPr id="1" name="图片 3"/>
                                <pic:cNvPicPr>
                                  <a:picLocks noChangeAspect="1"/>
                                </pic:cNvPicPr>
                              </pic:nvPicPr>
                              <pic:blipFill>
                                <a:blip r:embed="rId6"/>
                                <a:stretch>
                                  <a:fillRect/>
                                </a:stretch>
                              </pic:blipFill>
                              <pic:spPr>
                                <a:xfrm>
                                  <a:off x="0" y="0"/>
                                  <a:ext cx="3668" cy="915"/>
                                </a:xfrm>
                                <a:prstGeom prst="rect">
                                  <a:avLst/>
                                </a:prstGeom>
                                <a:noFill/>
                                <a:ln>
                                  <a:noFill/>
                                </a:ln>
                              </pic:spPr>
                            </pic:pic>
                            <wps:wsp>
                              <wps:cNvPr id="2" name="文本框 2"/>
                              <wps:cNvSpPr txBox="1"/>
                              <wps:spPr>
                                <a:xfrm>
                                  <a:off x="-20" y="-20"/>
                                  <a:ext cx="4000" cy="955"/>
                                </a:xfrm>
                                <a:prstGeom prst="rect">
                                  <a:avLst/>
                                </a:prstGeom>
                                <a:noFill/>
                                <a:ln>
                                  <a:noFill/>
                                </a:ln>
                              </wps:spPr>
                              <wps:txbx>
                                <w:txbxContent>
                                  <w:p>
                                    <w:pPr>
                                      <w:spacing w:before="288"/>
                                      <w:ind w:left="188"/>
                                      <w:rPr>
                                        <w:rFonts w:ascii="宋体" w:hAnsi="宋体" w:eastAsia="宋体" w:cs="宋体"/>
                                        <w:sz w:val="23"/>
                                        <w:szCs w:val="23"/>
                                      </w:rPr>
                                    </w:pPr>
                                    <w:r>
                                      <w:rPr>
                                        <w:rFonts w:ascii="宋体" w:hAnsi="宋体" w:eastAsia="宋体" w:cs="宋体"/>
                                        <w:b/>
                                        <w:bCs/>
                                        <w:spacing w:val="-3"/>
                                        <w:sz w:val="23"/>
                                        <w:szCs w:val="23"/>
                                      </w:rPr>
                                      <w:t>汇款时请在汇款用途或附</w:t>
                                    </w:r>
                                  </w:p>
                                </w:txbxContent>
                              </wps:txbx>
                              <wps:bodyPr lIns="0" tIns="0" rIns="0" bIns="0" upright="1"/>
                            </wps:wsp>
                          </wpg:wgp>
                        </a:graphicData>
                      </a:graphic>
                    </wp:inline>
                  </w:drawing>
                </mc:Choice>
                <mc:Fallback>
                  <w:pict>
                    <v:group id="_x0000_s1026" o:spid="_x0000_s1026" o:spt="203" style="height:47.75pt;width:200pt;" coordorigin="-20,-20" coordsize="4000,955" o:gfxdata="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">
                      <o:lock v:ext="edit" aspectratio="f"/>
                      <v:shape id="图片 3" o:spid="_x0000_s1026" o:spt="75" type="#_x0000_t75" style="position:absolute;left:0;top:0;height:915;width:3668;" filled="f" o:preferrelative="t" stroked="f" coordsize="21600,21600" o:gfxdata="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V8/xrUAAADaAAAADwAA&#10;AAAAAAABACAAAAAiAAAAZHJzL2Rvd25yZXYueG1sUEsBAhQAFAAAAAgAh07iQDMvBZ47AAAAOQAA&#10;ABAAAAAAAAAAAQAgAAAABAEAAGRycy9zaGFwZXhtbC54bWxQSwUGAAAAAAYABgBbAQAArgMAAAAA&#10;">
                        <v:fill on="f" focussize="0,0"/>
                        <v:stroke on="f"/>
                        <v:imagedata r:id="rId6" o:title=""/>
                        <o:lock v:ext="edit" aspectratio="t"/>
                      </v:shape>
                      <v:shape id="_x0000_s1026" o:spid="_x0000_s1026" o:spt="202" type="#_x0000_t202" style="position:absolute;left:-20;top:-20;height:955;width:4000;"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288"/>
                                <w:ind w:left="188"/>
                                <w:rPr>
                                  <w:rFonts w:ascii="宋体" w:hAnsi="宋体" w:eastAsia="宋体" w:cs="宋体"/>
                                  <w:sz w:val="23"/>
                                  <w:szCs w:val="23"/>
                                </w:rPr>
                              </w:pPr>
                              <w:r>
                                <w:rPr>
                                  <w:rFonts w:ascii="宋体" w:hAnsi="宋体" w:eastAsia="宋体" w:cs="宋体"/>
                                  <w:b/>
                                  <w:bCs/>
                                  <w:spacing w:val="-3"/>
                                  <w:sz w:val="23"/>
                                  <w:szCs w:val="23"/>
                                </w:rPr>
                                <w:t>汇款时请在汇款用途或附</w:t>
                              </w:r>
                            </w:p>
                          </w:txbxContent>
                        </v:textbox>
                      </v:shape>
                      <w10:wrap type="none"/>
                      <w10:anchorlock/>
                    </v:group>
                  </w:pict>
                </mc:Fallback>
              </mc:AlternateContent>
            </w:r>
          </w:p>
        </w:tc>
      </w:tr>
    </w:tbl>
    <w:p>
      <w:pPr>
        <w:spacing w:before="12"/>
      </w:pPr>
    </w:p>
    <w:tbl>
      <w:tblPr>
        <w:tblStyle w:val="5"/>
        <w:tblW w:w="88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63"/>
        <w:gridCol w:w="38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767" w:hRule="atLeast"/>
        </w:trPr>
        <w:tc>
          <w:tcPr>
            <w:tcW w:w="8813" w:type="dxa"/>
            <w:gridSpan w:val="2"/>
            <w:vAlign w:val="top"/>
          </w:tcPr>
          <w:p>
            <w:pPr>
              <w:spacing w:before="187"/>
              <w:rPr>
                <w:rFonts w:ascii="Arial"/>
                <w:sz w:val="21"/>
              </w:rPr>
            </w:pPr>
            <w:r>
              <w:rPr>
                <w:rFonts w:ascii="宋体" w:hAnsi="宋体" w:eastAsia="宋体" w:cs="宋体"/>
                <w:spacing w:val="-1"/>
                <w:sz w:val="23"/>
                <w:szCs w:val="23"/>
              </w:rPr>
              <w:t>开 户 行：中信银行广州花园支行</w:t>
            </w:r>
          </w:p>
          <w:p>
            <w:pPr>
              <w:spacing w:before="75" w:line="242" w:lineRule="auto"/>
              <w:rPr>
                <w:rFonts w:ascii="宋体" w:hAnsi="宋体" w:eastAsia="宋体" w:cs="宋体"/>
                <w:sz w:val="23"/>
                <w:szCs w:val="23"/>
              </w:rPr>
            </w:pPr>
            <w:r>
              <w:rPr>
                <w:rFonts w:ascii="宋体" w:hAnsi="宋体" w:eastAsia="宋体" w:cs="宋体"/>
                <w:sz w:val="23"/>
                <w:szCs w:val="23"/>
              </w:rPr>
              <w:t>账    号：744390018260</w:t>
            </w:r>
            <w:r>
              <w:rPr>
                <w:rFonts w:ascii="宋体" w:hAnsi="宋体" w:eastAsia="宋体" w:cs="宋体"/>
                <w:spacing w:val="-1"/>
                <w:sz w:val="23"/>
                <w:szCs w:val="23"/>
              </w:rPr>
              <w:t>0098831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24" w:hRule="atLeast"/>
        </w:trPr>
        <w:tc>
          <w:tcPr>
            <w:tcW w:w="8813" w:type="dxa"/>
            <w:gridSpan w:val="2"/>
            <w:vAlign w:val="top"/>
          </w:tcPr>
          <w:p>
            <w:pPr>
              <w:spacing w:before="58" w:line="214" w:lineRule="auto"/>
              <w:ind w:left="115"/>
              <w:rPr>
                <w:rFonts w:ascii="黑体" w:hAnsi="黑体" w:eastAsia="黑体" w:cs="黑体"/>
                <w:sz w:val="20"/>
                <w:szCs w:val="20"/>
              </w:rPr>
            </w:pPr>
            <w:r>
              <w:rPr>
                <w:rFonts w:ascii="黑体" w:hAnsi="黑体" w:eastAsia="黑体" w:cs="黑体"/>
                <w:b/>
                <w:bCs/>
                <w:spacing w:val="4"/>
                <w:sz w:val="20"/>
                <w:szCs w:val="20"/>
              </w:rPr>
              <w:t>参展须知：</w:t>
            </w:r>
          </w:p>
          <w:p>
            <w:pPr>
              <w:spacing w:before="74" w:line="287" w:lineRule="auto"/>
              <w:ind w:left="126" w:right="108"/>
              <w:rPr>
                <w:rFonts w:ascii="黑体" w:hAnsi="黑体" w:eastAsia="黑体" w:cs="黑体"/>
                <w:sz w:val="20"/>
                <w:szCs w:val="20"/>
              </w:rPr>
            </w:pPr>
            <w:r>
              <w:rPr>
                <w:rFonts w:ascii="黑体" w:hAnsi="黑体" w:eastAsia="黑体" w:cs="黑体"/>
                <w:b/>
                <w:bCs/>
                <w:spacing w:val="7"/>
                <w:sz w:val="20"/>
                <w:szCs w:val="20"/>
              </w:rPr>
              <w:t>1、参展单位应认真阅读本表和所附的《参展细则》</w:t>
            </w:r>
            <w:r>
              <w:rPr>
                <w:rFonts w:ascii="黑体" w:hAnsi="黑体" w:eastAsia="黑体" w:cs="黑体"/>
                <w:spacing w:val="-47"/>
                <w:sz w:val="20"/>
                <w:szCs w:val="20"/>
              </w:rPr>
              <w:t xml:space="preserve"> </w:t>
            </w:r>
            <w:r>
              <w:rPr>
                <w:rFonts w:ascii="黑体" w:hAnsi="黑体" w:eastAsia="黑体" w:cs="黑体"/>
                <w:b/>
                <w:bCs/>
                <w:spacing w:val="7"/>
                <w:sz w:val="20"/>
                <w:szCs w:val="20"/>
              </w:rPr>
              <w:t>，本参展确认表经参展单位盖章生效，与参展细则共同构成参展合同，具有法律效力。盖章后的参展确认表和参展细则请回传</w:t>
            </w:r>
            <w:r>
              <w:rPr>
                <w:rFonts w:ascii="黑体" w:hAnsi="黑体" w:eastAsia="黑体" w:cs="黑体"/>
                <w:b/>
                <w:bCs/>
                <w:spacing w:val="6"/>
                <w:sz w:val="20"/>
                <w:szCs w:val="20"/>
              </w:rPr>
              <w:t>并邮寄给展会方。</w:t>
            </w:r>
            <w:r>
              <w:rPr>
                <w:rFonts w:ascii="黑体" w:hAnsi="黑体" w:eastAsia="黑体" w:cs="黑体"/>
                <w:b/>
                <w:bCs/>
                <w:spacing w:val="6"/>
                <w:sz w:val="20"/>
                <w:szCs w:val="20"/>
                <w:u w:val="single" w:color="auto"/>
              </w:rPr>
              <w:t>邮寄地址：中</w:t>
            </w:r>
            <w:r>
              <w:rPr>
                <w:rFonts w:ascii="黑体" w:hAnsi="黑体" w:eastAsia="黑体" w:cs="黑体"/>
                <w:b/>
                <w:bCs/>
                <w:spacing w:val="7"/>
                <w:sz w:val="20"/>
                <w:szCs w:val="20"/>
                <w:u w:val="single" w:color="auto"/>
              </w:rPr>
              <w:t>国广东省广州市海珠区凤浦中路</w:t>
            </w:r>
            <w:r>
              <w:rPr>
                <w:rFonts w:ascii="黑体" w:hAnsi="黑体" w:eastAsia="黑体" w:cs="黑体"/>
                <w:spacing w:val="7"/>
                <w:sz w:val="20"/>
                <w:szCs w:val="20"/>
                <w:u w:val="single" w:color="auto"/>
              </w:rPr>
              <w:t xml:space="preserve"> </w:t>
            </w:r>
            <w:r>
              <w:rPr>
                <w:rFonts w:ascii="黑体" w:hAnsi="黑体" w:eastAsia="黑体" w:cs="黑体"/>
                <w:b/>
                <w:bCs/>
                <w:spacing w:val="7"/>
                <w:sz w:val="20"/>
                <w:szCs w:val="20"/>
                <w:u w:val="single" w:color="auto"/>
              </w:rPr>
              <w:t>669号广交会大厦B</w:t>
            </w:r>
            <w:r>
              <w:rPr>
                <w:rFonts w:ascii="黑体" w:hAnsi="黑体" w:eastAsia="黑体" w:cs="黑体"/>
                <w:b/>
                <w:bCs/>
                <w:spacing w:val="6"/>
                <w:sz w:val="20"/>
                <w:szCs w:val="20"/>
                <w:u w:val="single" w:color="auto"/>
              </w:rPr>
              <w:t>座1521室，邮政编码：510335。</w:t>
            </w:r>
          </w:p>
          <w:p>
            <w:pPr>
              <w:spacing w:before="6" w:line="286" w:lineRule="auto"/>
              <w:ind w:left="120" w:right="108" w:hanging="6"/>
              <w:rPr>
                <w:rFonts w:ascii="黑体" w:hAnsi="黑体" w:eastAsia="黑体" w:cs="黑体"/>
                <w:sz w:val="20"/>
                <w:szCs w:val="20"/>
              </w:rPr>
            </w:pPr>
            <w:r>
              <w:rPr>
                <w:rFonts w:ascii="黑体" w:hAnsi="黑体" w:eastAsia="黑体" w:cs="黑体"/>
                <w:b/>
                <w:bCs/>
                <w:spacing w:val="8"/>
                <w:sz w:val="20"/>
                <w:szCs w:val="20"/>
              </w:rPr>
              <w:t>2、参展单位付款后，请将相关支付凭证电邮至</w:t>
            </w:r>
            <w:r>
              <w:rPr>
                <w:rFonts w:ascii="黑体" w:hAnsi="黑体" w:eastAsia="黑体" w:cs="黑体"/>
                <w:spacing w:val="8"/>
                <w:sz w:val="20"/>
                <w:szCs w:val="20"/>
              </w:rPr>
              <w:t xml:space="preserve">  </w:t>
            </w:r>
            <w:r>
              <w:rPr>
                <w:rFonts w:ascii="黑体" w:hAnsi="黑体" w:eastAsia="黑体" w:cs="黑体"/>
                <w:b/>
                <w:bCs/>
                <w:spacing w:val="8"/>
                <w:sz w:val="20"/>
                <w:szCs w:val="20"/>
              </w:rPr>
              <w:t>或其他方式（须事先告知展会方）提交至展会方；若不</w:t>
            </w:r>
            <w:r>
              <w:rPr>
                <w:rFonts w:ascii="黑体" w:hAnsi="黑体" w:eastAsia="黑体" w:cs="黑体"/>
                <w:b/>
                <w:bCs/>
                <w:spacing w:val="7"/>
                <w:sz w:val="20"/>
                <w:szCs w:val="20"/>
              </w:rPr>
              <w:t>能按时支付参展费用，则视为放弃参展申请，展会方保留对上述展位重新安排的权利，</w:t>
            </w:r>
            <w:r>
              <w:rPr>
                <w:rFonts w:ascii="黑体" w:hAnsi="黑体" w:eastAsia="黑体" w:cs="黑体"/>
                <w:b/>
                <w:bCs/>
                <w:spacing w:val="6"/>
                <w:sz w:val="20"/>
                <w:szCs w:val="20"/>
              </w:rPr>
              <w:t>已支付的展位费作</w:t>
            </w:r>
            <w:r>
              <w:rPr>
                <w:rFonts w:ascii="黑体" w:hAnsi="黑体" w:eastAsia="黑体" w:cs="黑体"/>
                <w:b/>
                <w:bCs/>
                <w:spacing w:val="5"/>
                <w:sz w:val="20"/>
                <w:szCs w:val="20"/>
              </w:rPr>
              <w:t>为违约金概不退还。</w:t>
            </w:r>
          </w:p>
          <w:p>
            <w:pPr>
              <w:spacing w:before="8" w:line="285" w:lineRule="auto"/>
              <w:ind w:left="128" w:right="142" w:hanging="13"/>
              <w:rPr>
                <w:rFonts w:ascii="黑体" w:hAnsi="黑体" w:eastAsia="黑体" w:cs="黑体"/>
                <w:sz w:val="20"/>
                <w:szCs w:val="20"/>
              </w:rPr>
            </w:pPr>
            <w:r>
              <w:rPr>
                <w:rFonts w:ascii="黑体" w:hAnsi="黑体" w:eastAsia="黑体" w:cs="黑体"/>
                <w:b/>
                <w:bCs/>
                <w:spacing w:val="8"/>
                <w:sz w:val="20"/>
                <w:szCs w:val="20"/>
              </w:rPr>
              <w:t>3、需开具增值税发票的，展位费须以对公账户汇出。本表中“参展单位”的名称、发票抬头及展位费汇</w:t>
            </w:r>
            <w:r>
              <w:rPr>
                <w:rFonts w:ascii="黑体" w:hAnsi="黑体" w:eastAsia="黑体" w:cs="黑体"/>
                <w:b/>
                <w:bCs/>
                <w:spacing w:val="5"/>
                <w:sz w:val="20"/>
                <w:szCs w:val="20"/>
              </w:rPr>
              <w:t>出单位三者必须一致。</w:t>
            </w:r>
          </w:p>
          <w:p>
            <w:pPr>
              <w:spacing w:before="6" w:line="216" w:lineRule="auto"/>
              <w:ind w:left="110"/>
              <w:rPr>
                <w:rFonts w:ascii="黑体" w:hAnsi="黑体" w:eastAsia="黑体" w:cs="黑体"/>
                <w:sz w:val="20"/>
                <w:szCs w:val="20"/>
              </w:rPr>
            </w:pPr>
            <w:r>
              <w:rPr>
                <w:rFonts w:ascii="黑体" w:hAnsi="黑体" w:eastAsia="黑体" w:cs="黑体"/>
                <w:b/>
                <w:bCs/>
                <w:spacing w:val="7"/>
                <w:sz w:val="20"/>
                <w:szCs w:val="20"/>
              </w:rPr>
              <w:t>4、展会方对上述条款有最终解释权。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1" w:hRule="atLeast"/>
        </w:trPr>
        <w:tc>
          <w:tcPr>
            <w:tcW w:w="8813" w:type="dxa"/>
            <w:gridSpan w:val="2"/>
            <w:tcBorders>
              <w:bottom w:val="nil"/>
            </w:tcBorders>
            <w:vAlign w:val="top"/>
          </w:tcPr>
          <w:p>
            <w:pPr>
              <w:spacing w:before="186"/>
              <w:rPr>
                <w:rFonts w:ascii="宋体" w:hAnsi="宋体" w:eastAsia="宋体" w:cs="宋体"/>
                <w:sz w:val="23"/>
                <w:szCs w:val="23"/>
              </w:rPr>
            </w:pPr>
            <w:r>
              <w:rPr>
                <w:rFonts w:ascii="宋体" w:hAnsi="宋体" w:eastAsia="宋体" w:cs="宋体"/>
                <w:b/>
                <w:bCs/>
                <w:spacing w:val="-2"/>
                <w:sz w:val="23"/>
                <w:szCs w:val="23"/>
              </w:rPr>
              <w:t>为昭信守，展会方与参展单位于2026年</w:t>
            </w:r>
            <w:r>
              <w:rPr>
                <w:rFonts w:ascii="宋体" w:hAnsi="宋体" w:eastAsia="宋体" w:cs="宋体"/>
                <w:spacing w:val="-2"/>
                <w:sz w:val="23"/>
                <w:szCs w:val="23"/>
              </w:rPr>
              <w:t xml:space="preserve"> </w:t>
            </w:r>
            <w:r>
              <w:rPr>
                <w:rFonts w:ascii="宋体" w:hAnsi="宋体" w:eastAsia="宋体" w:cs="宋体"/>
                <w:b/>
                <w:bCs/>
                <w:spacing w:val="-2"/>
                <w:sz w:val="23"/>
                <w:szCs w:val="23"/>
              </w:rPr>
              <w:t>月</w:t>
            </w:r>
            <w:r>
              <w:rPr>
                <w:rFonts w:ascii="宋体" w:hAnsi="宋体" w:eastAsia="宋体" w:cs="宋体"/>
                <w:spacing w:val="-2"/>
                <w:sz w:val="23"/>
                <w:szCs w:val="23"/>
              </w:rPr>
              <w:t xml:space="preserve"> </w:t>
            </w:r>
            <w:r>
              <w:rPr>
                <w:rFonts w:ascii="宋体" w:hAnsi="宋体" w:eastAsia="宋体" w:cs="宋体"/>
                <w:b/>
                <w:bCs/>
                <w:spacing w:val="-2"/>
                <w:sz w:val="23"/>
                <w:szCs w:val="23"/>
              </w:rPr>
              <w:t>日达成共识并签署本表及所附《参展细则》。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597" w:hRule="atLeast"/>
        </w:trPr>
        <w:tc>
          <w:tcPr>
            <w:tcW w:w="4963" w:type="dxa"/>
            <w:tcBorders>
              <w:top w:val="nil"/>
            </w:tcBorders>
            <w:vAlign w:val="top"/>
          </w:tcPr>
          <w:p>
            <w:pPr>
              <w:spacing w:before="279"/>
              <w:ind w:left="112"/>
              <w:rPr>
                <w:rFonts w:ascii="宋体" w:hAnsi="宋体" w:eastAsia="宋体" w:cs="宋体"/>
                <w:sz w:val="23"/>
                <w:szCs w:val="23"/>
              </w:rPr>
            </w:pPr>
            <w:r>
              <w:rPr>
                <w:rFonts w:ascii="宋体" w:hAnsi="宋体" w:eastAsia="宋体" w:cs="宋体"/>
                <w:b/>
                <w:bCs/>
                <w:spacing w:val="-2"/>
                <w:sz w:val="23"/>
                <w:szCs w:val="23"/>
              </w:rPr>
              <w:t>展会方：中国对外贸易广州展览有限公司</w:t>
            </w:r>
          </w:p>
          <w:p>
            <w:pPr>
              <w:spacing w:line="249" w:lineRule="auto"/>
              <w:rPr>
                <w:rFonts w:ascii="Arial"/>
                <w:sz w:val="21"/>
              </w:rPr>
            </w:pPr>
          </w:p>
          <w:p>
            <w:pPr>
              <w:spacing w:before="75"/>
              <w:ind w:left="114"/>
              <w:rPr>
                <w:rFonts w:ascii="宋体" w:hAnsi="宋体" w:eastAsia="宋体" w:cs="宋体"/>
                <w:sz w:val="23"/>
                <w:szCs w:val="23"/>
              </w:rPr>
            </w:pPr>
            <w:r>
              <w:rPr>
                <w:rFonts w:ascii="宋体" w:hAnsi="宋体" w:eastAsia="宋体" w:cs="宋体"/>
                <w:b/>
                <w:bCs/>
                <w:spacing w:val="-4"/>
                <w:sz w:val="23"/>
                <w:szCs w:val="23"/>
              </w:rPr>
              <w:t>经办人：</w:t>
            </w:r>
          </w:p>
          <w:p>
            <w:pPr>
              <w:spacing w:line="248" w:lineRule="auto"/>
              <w:rPr>
                <w:rFonts w:ascii="Arial"/>
                <w:sz w:val="21"/>
              </w:rPr>
            </w:pPr>
          </w:p>
          <w:p>
            <w:pPr>
              <w:spacing w:before="75" w:line="302" w:lineRule="exact"/>
              <w:ind w:left="112"/>
              <w:rPr>
                <w:rFonts w:ascii="宋体" w:hAnsi="宋体" w:eastAsia="宋体" w:cs="宋体"/>
                <w:sz w:val="23"/>
                <w:szCs w:val="23"/>
              </w:rPr>
            </w:pPr>
            <w:r>
              <w:rPr>
                <w:rFonts w:ascii="宋体" w:hAnsi="宋体" w:eastAsia="宋体" w:cs="宋体"/>
                <w:b/>
                <w:bCs/>
                <w:spacing w:val="-3"/>
                <w:position w:val="1"/>
                <w:sz w:val="23"/>
                <w:szCs w:val="23"/>
              </w:rPr>
              <w:t>联系电话：</w:t>
            </w:r>
          </w:p>
          <w:p>
            <w:pPr>
              <w:spacing w:line="245" w:lineRule="auto"/>
              <w:rPr>
                <w:rFonts w:ascii="Arial"/>
                <w:sz w:val="21"/>
              </w:rPr>
            </w:pPr>
          </w:p>
          <w:p>
            <w:pPr>
              <w:spacing w:before="75" w:line="241" w:lineRule="auto"/>
              <w:ind w:left="117"/>
              <w:rPr>
                <w:rFonts w:ascii="宋体" w:hAnsi="宋体" w:eastAsia="宋体" w:cs="宋体"/>
                <w:sz w:val="23"/>
                <w:szCs w:val="23"/>
              </w:rPr>
            </w:pPr>
            <w:r>
              <w:rPr>
                <w:rFonts w:ascii="宋体" w:hAnsi="宋体" w:eastAsia="宋体" w:cs="宋体"/>
                <w:b/>
                <w:bCs/>
                <w:spacing w:val="-5"/>
                <w:sz w:val="23"/>
                <w:szCs w:val="23"/>
              </w:rPr>
              <w:t>复核人：</w:t>
            </w:r>
          </w:p>
        </w:tc>
        <w:tc>
          <w:tcPr>
            <w:tcW w:w="3850" w:type="dxa"/>
            <w:tcBorders>
              <w:top w:val="nil"/>
            </w:tcBorders>
            <w:vAlign w:val="top"/>
          </w:tcPr>
          <w:p>
            <w:pPr>
              <w:spacing w:before="279"/>
              <w:ind w:left="108"/>
              <w:rPr>
                <w:rFonts w:ascii="宋体" w:hAnsi="宋体" w:eastAsia="宋体" w:cs="宋体"/>
                <w:sz w:val="23"/>
                <w:szCs w:val="23"/>
              </w:rPr>
            </w:pPr>
            <w:r>
              <w:rPr>
                <w:rFonts w:ascii="宋体" w:hAnsi="宋体" w:eastAsia="宋体" w:cs="宋体"/>
                <w:b/>
                <w:bCs/>
                <w:spacing w:val="-3"/>
                <w:sz w:val="23"/>
                <w:szCs w:val="23"/>
              </w:rPr>
              <w:t>参展单位（盖章</w:t>
            </w:r>
            <w:r>
              <w:rPr>
                <w:rFonts w:ascii="宋体" w:hAnsi="宋体" w:eastAsia="宋体" w:cs="宋体"/>
                <w:b/>
                <w:bCs/>
                <w:sz w:val="23"/>
                <w:szCs w:val="23"/>
              </w:rPr>
              <w:t>）：</w:t>
            </w:r>
          </w:p>
          <w:p>
            <w:pPr>
              <w:spacing w:line="289" w:lineRule="auto"/>
              <w:rPr>
                <w:rFonts w:ascii="Arial"/>
                <w:sz w:val="21"/>
              </w:rPr>
            </w:pPr>
          </w:p>
          <w:p>
            <w:pPr>
              <w:spacing w:line="290" w:lineRule="auto"/>
              <w:rPr>
                <w:rFonts w:ascii="Arial"/>
                <w:sz w:val="21"/>
              </w:rPr>
            </w:pPr>
          </w:p>
          <w:p>
            <w:pPr>
              <w:spacing w:line="290" w:lineRule="auto"/>
              <w:rPr>
                <w:rFonts w:ascii="Arial"/>
                <w:sz w:val="21"/>
              </w:rPr>
            </w:pPr>
          </w:p>
          <w:p>
            <w:pPr>
              <w:spacing w:before="75"/>
              <w:ind w:left="113"/>
              <w:rPr>
                <w:rFonts w:ascii="宋体" w:hAnsi="宋体" w:eastAsia="宋体" w:cs="宋体"/>
                <w:sz w:val="23"/>
                <w:szCs w:val="23"/>
              </w:rPr>
            </w:pPr>
            <w:r>
              <w:rPr>
                <w:rFonts w:ascii="宋体" w:hAnsi="宋体" w:eastAsia="宋体" w:cs="宋体"/>
                <w:b/>
                <w:bCs/>
                <w:spacing w:val="-5"/>
                <w:sz w:val="23"/>
                <w:szCs w:val="23"/>
              </w:rPr>
              <w:t>经</w:t>
            </w:r>
            <w:r>
              <w:rPr>
                <w:rFonts w:ascii="宋体" w:hAnsi="宋体" w:eastAsia="宋体" w:cs="宋体"/>
                <w:spacing w:val="8"/>
                <w:sz w:val="23"/>
                <w:szCs w:val="23"/>
              </w:rPr>
              <w:t xml:space="preserve"> </w:t>
            </w:r>
            <w:r>
              <w:rPr>
                <w:rFonts w:ascii="宋体" w:hAnsi="宋体" w:eastAsia="宋体" w:cs="宋体"/>
                <w:b/>
                <w:bCs/>
                <w:spacing w:val="-5"/>
                <w:sz w:val="23"/>
                <w:szCs w:val="23"/>
              </w:rPr>
              <w:t>办</w:t>
            </w:r>
            <w:r>
              <w:rPr>
                <w:rFonts w:ascii="宋体" w:hAnsi="宋体" w:eastAsia="宋体" w:cs="宋体"/>
                <w:spacing w:val="-5"/>
                <w:sz w:val="23"/>
                <w:szCs w:val="23"/>
              </w:rPr>
              <w:t xml:space="preserve"> </w:t>
            </w:r>
            <w:r>
              <w:rPr>
                <w:rFonts w:ascii="宋体" w:hAnsi="宋体" w:eastAsia="宋体" w:cs="宋体"/>
                <w:b/>
                <w:bCs/>
                <w:spacing w:val="-5"/>
                <w:sz w:val="23"/>
                <w:szCs w:val="23"/>
              </w:rPr>
              <w:t>人：</w:t>
            </w:r>
          </w:p>
        </w:tc>
      </w:tr>
    </w:tbl>
    <w:p>
      <w:r>
        <w:br w:type="page"/>
      </w:r>
    </w:p>
    <w:p>
      <w:pPr>
        <w:keepNext w:val="0"/>
        <w:keepLines w:val="0"/>
        <w:pageBreakBefore w:val="0"/>
        <w:widowControl/>
        <w:kinsoku w:val="0"/>
        <w:wordWrap/>
        <w:overflowPunct/>
        <w:topLinePunct w:val="0"/>
        <w:autoSpaceDE w:val="0"/>
        <w:autoSpaceDN w:val="0"/>
        <w:bidi w:val="0"/>
        <w:adjustRightInd w:val="0"/>
        <w:snapToGrid w:val="0"/>
        <w:spacing w:line="197" w:lineRule="auto"/>
        <w:ind w:left="0"/>
        <w:jc w:val="center"/>
        <w:textAlignment w:val="baseline"/>
        <w:outlineLvl w:val="0"/>
        <w:rPr>
          <w:rFonts w:ascii="黑体" w:hAnsi="黑体" w:eastAsia="黑体" w:cs="黑体"/>
          <w:sz w:val="30"/>
          <w:szCs w:val="30"/>
        </w:rPr>
      </w:pPr>
      <w:r>
        <w:rPr>
          <w:rFonts w:ascii="黑体" w:hAnsi="黑体" w:eastAsia="黑体" w:cs="黑体"/>
          <w:b/>
          <w:bCs/>
          <w:spacing w:val="-14"/>
          <w:sz w:val="30"/>
          <w:szCs w:val="30"/>
        </w:rPr>
        <w:t>参</w:t>
      </w:r>
      <w:r>
        <w:rPr>
          <w:rFonts w:ascii="黑体" w:hAnsi="黑体" w:eastAsia="黑体" w:cs="黑体"/>
          <w:spacing w:val="16"/>
          <w:sz w:val="30"/>
          <w:szCs w:val="30"/>
        </w:rPr>
        <w:t xml:space="preserve"> </w:t>
      </w:r>
      <w:r>
        <w:rPr>
          <w:rFonts w:ascii="黑体" w:hAnsi="黑体" w:eastAsia="黑体" w:cs="黑体"/>
          <w:b/>
          <w:bCs/>
          <w:spacing w:val="-14"/>
          <w:sz w:val="30"/>
          <w:szCs w:val="30"/>
        </w:rPr>
        <w:t>展</w:t>
      </w:r>
      <w:r>
        <w:rPr>
          <w:rFonts w:ascii="黑体" w:hAnsi="黑体" w:eastAsia="黑体" w:cs="黑体"/>
          <w:spacing w:val="19"/>
          <w:sz w:val="30"/>
          <w:szCs w:val="30"/>
        </w:rPr>
        <w:t xml:space="preserve"> </w:t>
      </w:r>
      <w:r>
        <w:rPr>
          <w:rFonts w:ascii="黑体" w:hAnsi="黑体" w:eastAsia="黑体" w:cs="黑体"/>
          <w:b/>
          <w:bCs/>
          <w:spacing w:val="-14"/>
          <w:sz w:val="30"/>
          <w:szCs w:val="30"/>
        </w:rPr>
        <w:t>细</w:t>
      </w:r>
      <w:r>
        <w:rPr>
          <w:rFonts w:ascii="黑体" w:hAnsi="黑体" w:eastAsia="黑体" w:cs="黑体"/>
          <w:spacing w:val="12"/>
          <w:sz w:val="30"/>
          <w:szCs w:val="30"/>
        </w:rPr>
        <w:t xml:space="preserve"> </w:t>
      </w:r>
      <w:r>
        <w:rPr>
          <w:rFonts w:ascii="黑体" w:hAnsi="黑体" w:eastAsia="黑体" w:cs="黑体"/>
          <w:b/>
          <w:bCs/>
          <w:spacing w:val="-14"/>
          <w:sz w:val="30"/>
          <w:szCs w:val="30"/>
        </w:rPr>
        <w:t>则</w:t>
      </w:r>
    </w:p>
    <w:p>
      <w:pPr>
        <w:pStyle w:val="2"/>
        <w:keepNext w:val="0"/>
        <w:keepLines w:val="0"/>
        <w:pageBreakBefore w:val="0"/>
        <w:widowControl/>
        <w:kinsoku w:val="0"/>
        <w:wordWrap/>
        <w:overflowPunct/>
        <w:topLinePunct w:val="0"/>
        <w:autoSpaceDE w:val="0"/>
        <w:autoSpaceDN w:val="0"/>
        <w:bidi w:val="0"/>
        <w:adjustRightInd w:val="0"/>
        <w:snapToGrid w:val="0"/>
        <w:spacing w:before="3" w:line="200" w:lineRule="exact"/>
        <w:ind w:right="79" w:firstLine="427"/>
        <w:jc w:val="both"/>
        <w:textAlignment w:val="baseline"/>
        <w:rPr>
          <w:rFonts w:hint="eastAsia" w:ascii="仿宋" w:hAnsi="仿宋" w:eastAsia="仿宋" w:cs="仿宋"/>
          <w:sz w:val="18"/>
          <w:szCs w:val="18"/>
        </w:rPr>
      </w:pPr>
      <w:r>
        <w:rPr>
          <w:rFonts w:hint="eastAsia" w:ascii="仿宋" w:hAnsi="仿宋" w:eastAsia="仿宋" w:cs="仿宋"/>
          <w:spacing w:val="9"/>
          <w:sz w:val="18"/>
          <w:szCs w:val="18"/>
        </w:rPr>
        <w:t>参展确认表与本参展细则共同构成中国对外贸易广</w:t>
      </w:r>
      <w:r>
        <w:rPr>
          <w:rFonts w:hint="eastAsia" w:ascii="仿宋" w:hAnsi="仿宋" w:eastAsia="仿宋" w:cs="仿宋"/>
          <w:spacing w:val="8"/>
          <w:sz w:val="18"/>
          <w:szCs w:val="18"/>
        </w:rPr>
        <w:t>州展览有限公司（</w:t>
      </w:r>
      <w:r>
        <w:rPr>
          <w:rFonts w:hint="eastAsia" w:ascii="仿宋" w:hAnsi="仿宋" w:eastAsia="仿宋" w:cs="仿宋"/>
          <w:spacing w:val="-48"/>
          <w:sz w:val="18"/>
          <w:szCs w:val="18"/>
        </w:rPr>
        <w:t xml:space="preserve"> </w:t>
      </w:r>
      <w:r>
        <w:rPr>
          <w:rFonts w:hint="eastAsia" w:ascii="仿宋" w:hAnsi="仿宋" w:eastAsia="仿宋" w:cs="仿宋"/>
          <w:spacing w:val="8"/>
          <w:sz w:val="18"/>
          <w:szCs w:val="18"/>
        </w:rPr>
        <w:t>以下简称“展会方”）与参</w:t>
      </w:r>
      <w:r>
        <w:rPr>
          <w:rFonts w:hint="eastAsia" w:ascii="仿宋" w:hAnsi="仿宋" w:eastAsia="仿宋" w:cs="仿宋"/>
          <w:spacing w:val="9"/>
          <w:sz w:val="18"/>
          <w:szCs w:val="18"/>
        </w:rPr>
        <w:t>展单位的参加2026粤港澳大湾区服务贸易大会（广州</w:t>
      </w:r>
      <w:r>
        <w:rPr>
          <w:rFonts w:hint="eastAsia" w:ascii="仿宋" w:hAnsi="仿宋" w:eastAsia="仿宋" w:cs="仿宋"/>
          <w:sz w:val="18"/>
          <w:szCs w:val="18"/>
        </w:rPr>
        <w:t>）（</w:t>
      </w:r>
      <w:r>
        <w:rPr>
          <w:rFonts w:hint="eastAsia" w:ascii="仿宋" w:hAnsi="仿宋" w:eastAsia="仿宋" w:cs="仿宋"/>
          <w:spacing w:val="-40"/>
          <w:sz w:val="18"/>
          <w:szCs w:val="18"/>
        </w:rPr>
        <w:t xml:space="preserve"> </w:t>
      </w:r>
      <w:r>
        <w:rPr>
          <w:rFonts w:hint="eastAsia" w:ascii="仿宋" w:hAnsi="仿宋" w:eastAsia="仿宋" w:cs="仿宋"/>
          <w:spacing w:val="8"/>
          <w:sz w:val="18"/>
          <w:szCs w:val="18"/>
        </w:rPr>
        <w:t>以下简称“展会”）的参展合同。参展单</w:t>
      </w:r>
      <w:r>
        <w:rPr>
          <w:rFonts w:hint="eastAsia" w:ascii="仿宋" w:hAnsi="仿宋" w:eastAsia="仿宋" w:cs="仿宋"/>
          <w:spacing w:val="9"/>
          <w:sz w:val="18"/>
          <w:szCs w:val="18"/>
        </w:rPr>
        <w:t>位确认已仔细阅读并同意以下条款。</w:t>
      </w:r>
    </w:p>
    <w:p>
      <w:pPr>
        <w:pStyle w:val="2"/>
        <w:keepNext w:val="0"/>
        <w:keepLines w:val="0"/>
        <w:pageBreakBefore w:val="0"/>
        <w:widowControl/>
        <w:kinsoku w:val="0"/>
        <w:wordWrap/>
        <w:overflowPunct/>
        <w:topLinePunct w:val="0"/>
        <w:autoSpaceDE w:val="0"/>
        <w:autoSpaceDN w:val="0"/>
        <w:bidi w:val="0"/>
        <w:adjustRightInd w:val="0"/>
        <w:snapToGrid w:val="0"/>
        <w:spacing w:line="200" w:lineRule="exact"/>
        <w:ind w:left="433"/>
        <w:textAlignment w:val="baseline"/>
        <w:outlineLvl w:val="2"/>
        <w:rPr>
          <w:rFonts w:hint="eastAsia" w:ascii="仿宋" w:hAnsi="仿宋" w:eastAsia="仿宋" w:cs="仿宋"/>
          <w:sz w:val="18"/>
          <w:szCs w:val="18"/>
        </w:rPr>
      </w:pPr>
      <w:r>
        <w:rPr>
          <w:rFonts w:hint="eastAsia" w:ascii="仿宋" w:hAnsi="仿宋" w:eastAsia="仿宋" w:cs="仿宋"/>
          <w:b/>
          <w:bCs/>
          <w:spacing w:val="7"/>
          <w:sz w:val="18"/>
          <w:szCs w:val="18"/>
        </w:rPr>
        <w:t>第一条</w:t>
      </w:r>
      <w:r>
        <w:rPr>
          <w:rFonts w:hint="eastAsia" w:ascii="仿宋" w:hAnsi="仿宋" w:eastAsia="仿宋" w:cs="仿宋"/>
          <w:spacing w:val="7"/>
          <w:sz w:val="18"/>
          <w:szCs w:val="18"/>
        </w:rPr>
        <w:t xml:space="preserve"> </w:t>
      </w:r>
      <w:r>
        <w:rPr>
          <w:rFonts w:hint="eastAsia" w:ascii="仿宋" w:hAnsi="仿宋" w:eastAsia="仿宋" w:cs="仿宋"/>
          <w:b/>
          <w:bCs/>
          <w:spacing w:val="7"/>
          <w:sz w:val="18"/>
          <w:szCs w:val="18"/>
        </w:rPr>
        <w:t>参展合同的签订与参展费用的支付</w:t>
      </w:r>
    </w:p>
    <w:p>
      <w:pPr>
        <w:pStyle w:val="2"/>
        <w:keepNext w:val="0"/>
        <w:keepLines w:val="0"/>
        <w:pageBreakBefore w:val="0"/>
        <w:widowControl/>
        <w:kinsoku w:val="0"/>
        <w:wordWrap/>
        <w:overflowPunct/>
        <w:topLinePunct w:val="0"/>
        <w:autoSpaceDE w:val="0"/>
        <w:autoSpaceDN w:val="0"/>
        <w:bidi w:val="0"/>
        <w:adjustRightInd w:val="0"/>
        <w:snapToGrid w:val="0"/>
        <w:spacing w:line="200" w:lineRule="exact"/>
        <w:ind w:left="435"/>
        <w:textAlignment w:val="baseline"/>
        <w:rPr>
          <w:rFonts w:hint="eastAsia" w:ascii="仿宋" w:hAnsi="仿宋" w:eastAsia="仿宋" w:cs="仿宋"/>
          <w:sz w:val="18"/>
          <w:szCs w:val="18"/>
        </w:rPr>
      </w:pPr>
      <w:r>
        <w:rPr>
          <w:rFonts w:hint="eastAsia" w:ascii="仿宋" w:hAnsi="仿宋" w:eastAsia="仿宋" w:cs="仿宋"/>
          <w:b/>
          <w:bCs/>
          <w:spacing w:val="8"/>
          <w:sz w:val="18"/>
          <w:szCs w:val="18"/>
        </w:rPr>
        <w:t>1.1</w:t>
      </w:r>
      <w:r>
        <w:rPr>
          <w:rFonts w:hint="eastAsia" w:ascii="仿宋" w:hAnsi="仿宋" w:eastAsia="仿宋" w:cs="仿宋"/>
          <w:spacing w:val="8"/>
          <w:sz w:val="18"/>
          <w:szCs w:val="18"/>
        </w:rPr>
        <w:t xml:space="preserve"> </w:t>
      </w:r>
      <w:r>
        <w:rPr>
          <w:rFonts w:hint="eastAsia" w:ascii="仿宋" w:hAnsi="仿宋" w:eastAsia="仿宋" w:cs="仿宋"/>
          <w:b/>
          <w:bCs/>
          <w:spacing w:val="8"/>
          <w:sz w:val="18"/>
          <w:szCs w:val="18"/>
        </w:rPr>
        <w:t>参展单位应按参展合同的约定向展会方支付参展费用。若参展单位</w:t>
      </w:r>
      <w:r>
        <w:rPr>
          <w:rFonts w:hint="eastAsia" w:ascii="仿宋" w:hAnsi="仿宋" w:eastAsia="仿宋" w:cs="仿宋"/>
          <w:b/>
          <w:bCs/>
          <w:spacing w:val="7"/>
          <w:sz w:val="18"/>
          <w:szCs w:val="18"/>
        </w:rPr>
        <w:t>不能按时付清参展费用</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14" w:right="65" w:firstLine="6"/>
        <w:textAlignment w:val="baseline"/>
        <w:rPr>
          <w:rFonts w:hint="eastAsia" w:ascii="仿宋" w:hAnsi="仿宋" w:eastAsia="仿宋" w:cs="仿宋"/>
          <w:sz w:val="18"/>
          <w:szCs w:val="18"/>
        </w:rPr>
      </w:pPr>
      <w:r>
        <w:rPr>
          <w:rFonts w:hint="eastAsia" w:ascii="仿宋" w:hAnsi="仿宋" w:eastAsia="仿宋" w:cs="仿宋"/>
          <w:b/>
          <w:bCs/>
          <w:spacing w:val="8"/>
          <w:sz w:val="18"/>
          <w:szCs w:val="18"/>
        </w:rPr>
        <w:t>的，视为违约，展会方有权取消参展单位预定展位并将展位另行安排，参展单位已交的展位费作为违</w:t>
      </w:r>
      <w:r>
        <w:rPr>
          <w:rFonts w:hint="eastAsia" w:ascii="仿宋" w:hAnsi="仿宋" w:eastAsia="仿宋" w:cs="仿宋"/>
          <w:b/>
          <w:bCs/>
          <w:spacing w:val="4"/>
          <w:sz w:val="18"/>
          <w:szCs w:val="18"/>
        </w:rPr>
        <w:t>约金概不退还。</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27" w:right="53" w:firstLine="408"/>
        <w:textAlignment w:val="baseline"/>
        <w:rPr>
          <w:rFonts w:hint="eastAsia" w:ascii="仿宋" w:hAnsi="仿宋" w:eastAsia="仿宋" w:cs="仿宋"/>
          <w:sz w:val="18"/>
          <w:szCs w:val="18"/>
        </w:rPr>
      </w:pPr>
      <w:r>
        <w:rPr>
          <w:rFonts w:hint="eastAsia" w:ascii="仿宋" w:hAnsi="仿宋" w:eastAsia="仿宋" w:cs="仿宋"/>
          <w:spacing w:val="10"/>
          <w:sz w:val="18"/>
          <w:szCs w:val="18"/>
        </w:rPr>
        <w:t>1.2 凡同时与展会方签订其他参展合同的，参展单位同时</w:t>
      </w:r>
      <w:r>
        <w:rPr>
          <w:rFonts w:hint="eastAsia" w:ascii="仿宋" w:hAnsi="仿宋" w:eastAsia="仿宋" w:cs="仿宋"/>
          <w:spacing w:val="9"/>
          <w:sz w:val="18"/>
          <w:szCs w:val="18"/>
        </w:rPr>
        <w:t>承诺将按照相应参展合同的约定，及时</w:t>
      </w:r>
      <w:r>
        <w:rPr>
          <w:rFonts w:hint="eastAsia" w:ascii="仿宋" w:hAnsi="仿宋" w:eastAsia="仿宋" w:cs="仿宋"/>
          <w:spacing w:val="6"/>
          <w:sz w:val="18"/>
          <w:szCs w:val="18"/>
        </w:rPr>
        <w:t>向展会方支付参展费用。</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433"/>
        <w:textAlignment w:val="baseline"/>
        <w:outlineLvl w:val="2"/>
        <w:rPr>
          <w:rFonts w:hint="eastAsia" w:ascii="仿宋" w:hAnsi="仿宋" w:eastAsia="仿宋" w:cs="仿宋"/>
          <w:sz w:val="18"/>
          <w:szCs w:val="18"/>
        </w:rPr>
      </w:pPr>
      <w:r>
        <w:rPr>
          <w:rFonts w:hint="eastAsia" w:ascii="仿宋" w:hAnsi="仿宋" w:eastAsia="仿宋" w:cs="仿宋"/>
          <w:b/>
          <w:bCs/>
          <w:spacing w:val="6"/>
          <w:sz w:val="18"/>
          <w:szCs w:val="18"/>
        </w:rPr>
        <w:t>第二条</w:t>
      </w:r>
      <w:r>
        <w:rPr>
          <w:rFonts w:hint="eastAsia" w:ascii="仿宋" w:hAnsi="仿宋" w:eastAsia="仿宋" w:cs="仿宋"/>
          <w:spacing w:val="6"/>
          <w:sz w:val="18"/>
          <w:szCs w:val="18"/>
        </w:rPr>
        <w:t xml:space="preserve"> </w:t>
      </w:r>
      <w:r>
        <w:rPr>
          <w:rFonts w:hint="eastAsia" w:ascii="仿宋" w:hAnsi="仿宋" w:eastAsia="仿宋" w:cs="仿宋"/>
          <w:b/>
          <w:bCs/>
          <w:spacing w:val="6"/>
          <w:sz w:val="18"/>
          <w:szCs w:val="18"/>
        </w:rPr>
        <w:t>展会方权利义务</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3" w:right="135" w:firstLine="427"/>
        <w:textAlignment w:val="baseline"/>
        <w:rPr>
          <w:rFonts w:hint="eastAsia" w:ascii="仿宋" w:hAnsi="仿宋" w:eastAsia="仿宋" w:cs="仿宋"/>
          <w:sz w:val="18"/>
          <w:szCs w:val="18"/>
        </w:rPr>
      </w:pPr>
      <w:r>
        <w:rPr>
          <w:rFonts w:hint="eastAsia" w:ascii="仿宋" w:hAnsi="仿宋" w:eastAsia="仿宋" w:cs="仿宋"/>
          <w:spacing w:val="8"/>
          <w:sz w:val="18"/>
          <w:szCs w:val="18"/>
        </w:rPr>
        <w:t>2.1 展会方应向参展单位提供《参展商手册》、参展证件等资料；并为参展单位提</w:t>
      </w:r>
      <w:r>
        <w:rPr>
          <w:rFonts w:hint="eastAsia" w:ascii="仿宋" w:hAnsi="仿宋" w:eastAsia="仿宋" w:cs="仿宋"/>
          <w:spacing w:val="7"/>
          <w:sz w:val="18"/>
          <w:szCs w:val="18"/>
        </w:rPr>
        <w:t>供以下服务：</w:t>
      </w:r>
      <w:r>
        <w:rPr>
          <w:rFonts w:hint="eastAsia" w:ascii="仿宋" w:hAnsi="仿宋" w:eastAsia="仿宋" w:cs="仿宋"/>
          <w:spacing w:val="10"/>
          <w:sz w:val="18"/>
          <w:szCs w:val="18"/>
        </w:rPr>
        <w:t>展位预订、展会现场管理、推荐展会指定服务</w:t>
      </w:r>
      <w:r>
        <w:rPr>
          <w:rFonts w:hint="eastAsia" w:ascii="仿宋" w:hAnsi="仿宋" w:eastAsia="仿宋" w:cs="仿宋"/>
          <w:spacing w:val="9"/>
          <w:sz w:val="18"/>
          <w:szCs w:val="18"/>
        </w:rPr>
        <w:t>商（包括：展会指定承建商、承运商等）等。</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jc w:val="center"/>
        <w:textAlignment w:val="baseline"/>
        <w:rPr>
          <w:rFonts w:hint="eastAsia" w:ascii="仿宋" w:hAnsi="仿宋" w:eastAsia="仿宋" w:cs="仿宋"/>
          <w:sz w:val="18"/>
          <w:szCs w:val="18"/>
        </w:rPr>
      </w:pPr>
      <w:r>
        <w:rPr>
          <w:rFonts w:hint="eastAsia" w:ascii="仿宋" w:hAnsi="仿宋" w:eastAsia="仿宋" w:cs="仿宋"/>
          <w:spacing w:val="7"/>
          <w:sz w:val="18"/>
          <w:szCs w:val="18"/>
          <w:lang w:val="en-US" w:eastAsia="zh-CN"/>
        </w:rPr>
        <w:t xml:space="preserve">   </w:t>
      </w:r>
      <w:r>
        <w:rPr>
          <w:rFonts w:hint="eastAsia" w:ascii="仿宋" w:hAnsi="仿宋" w:eastAsia="仿宋" w:cs="仿宋"/>
          <w:spacing w:val="7"/>
          <w:sz w:val="18"/>
          <w:szCs w:val="18"/>
        </w:rPr>
        <w:t>2.2 展会方可根据展会的实际情况，决定参</w:t>
      </w:r>
      <w:r>
        <w:rPr>
          <w:rFonts w:hint="eastAsia" w:ascii="仿宋" w:hAnsi="仿宋" w:eastAsia="仿宋" w:cs="仿宋"/>
          <w:spacing w:val="6"/>
          <w:sz w:val="18"/>
          <w:szCs w:val="18"/>
        </w:rPr>
        <w:t>展单位的展位的具体位置安排，并保留最终的解释权。</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right="56" w:firstLine="431"/>
        <w:textAlignment w:val="baseline"/>
        <w:rPr>
          <w:rFonts w:hint="eastAsia" w:ascii="仿宋" w:hAnsi="仿宋" w:eastAsia="仿宋" w:cs="仿宋"/>
          <w:sz w:val="18"/>
          <w:szCs w:val="18"/>
        </w:rPr>
      </w:pPr>
      <w:r>
        <w:rPr>
          <w:rFonts w:hint="eastAsia" w:ascii="仿宋" w:hAnsi="仿宋" w:eastAsia="仿宋" w:cs="仿宋"/>
          <w:b/>
          <w:bCs/>
          <w:spacing w:val="8"/>
          <w:sz w:val="18"/>
          <w:szCs w:val="18"/>
          <w:u w:val="single" w:color="auto"/>
        </w:rPr>
        <w:t>2.3</w:t>
      </w:r>
      <w:r>
        <w:rPr>
          <w:rFonts w:hint="eastAsia" w:ascii="仿宋" w:hAnsi="仿宋" w:eastAsia="仿宋" w:cs="仿宋"/>
          <w:spacing w:val="8"/>
          <w:sz w:val="18"/>
          <w:szCs w:val="18"/>
          <w:u w:val="single" w:color="auto"/>
        </w:rPr>
        <w:t xml:space="preserve"> </w:t>
      </w:r>
      <w:r>
        <w:rPr>
          <w:rFonts w:hint="eastAsia" w:ascii="仿宋" w:hAnsi="仿宋" w:eastAsia="仿宋" w:cs="仿宋"/>
          <w:b/>
          <w:bCs/>
          <w:spacing w:val="8"/>
          <w:sz w:val="18"/>
          <w:szCs w:val="18"/>
          <w:u w:val="single" w:color="auto"/>
        </w:rPr>
        <w:t>如因展会主办方调整布局等原因需变更参展单位展位的，展会方</w:t>
      </w:r>
      <w:r>
        <w:rPr>
          <w:rFonts w:hint="eastAsia" w:ascii="仿宋" w:hAnsi="仿宋" w:eastAsia="仿宋" w:cs="仿宋"/>
          <w:b/>
          <w:bCs/>
          <w:spacing w:val="7"/>
          <w:sz w:val="18"/>
          <w:szCs w:val="18"/>
          <w:u w:val="single" w:color="auto"/>
        </w:rPr>
        <w:t>有权另行安排展位供参展单</w:t>
      </w:r>
      <w:r>
        <w:rPr>
          <w:rFonts w:hint="eastAsia" w:ascii="仿宋" w:hAnsi="仿宋" w:eastAsia="仿宋" w:cs="仿宋"/>
          <w:b/>
          <w:bCs/>
          <w:spacing w:val="9"/>
          <w:sz w:val="18"/>
          <w:szCs w:val="18"/>
          <w:u w:val="single" w:color="auto"/>
        </w:rPr>
        <w:t>位确认，如参展单位不同意展会方展位安排的，展会方将原路</w:t>
      </w:r>
      <w:r>
        <w:rPr>
          <w:rFonts w:hint="eastAsia" w:ascii="仿宋" w:hAnsi="仿宋" w:eastAsia="仿宋" w:cs="仿宋"/>
          <w:b/>
          <w:bCs/>
          <w:spacing w:val="8"/>
          <w:sz w:val="18"/>
          <w:szCs w:val="18"/>
          <w:u w:val="single" w:color="auto"/>
        </w:rPr>
        <w:t>全额无息退还参展单位已支付的参展费</w:t>
      </w:r>
      <w:r>
        <w:rPr>
          <w:rFonts w:hint="eastAsia" w:ascii="仿宋" w:hAnsi="仿宋" w:eastAsia="仿宋" w:cs="仿宋"/>
          <w:b/>
          <w:bCs/>
          <w:spacing w:val="9"/>
          <w:sz w:val="18"/>
          <w:szCs w:val="18"/>
          <w:u w:val="single" w:color="auto"/>
        </w:rPr>
        <w:t>用，本参展合同终止。本参展合同因此终止的，不构成展会方违约。</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5" w:right="43" w:firstLine="425"/>
        <w:textAlignment w:val="baseline"/>
        <w:rPr>
          <w:rFonts w:hint="eastAsia" w:ascii="仿宋" w:hAnsi="仿宋" w:eastAsia="仿宋" w:cs="仿宋"/>
          <w:sz w:val="18"/>
          <w:szCs w:val="18"/>
        </w:rPr>
      </w:pPr>
      <w:r>
        <w:rPr>
          <w:rFonts w:hint="eastAsia" w:ascii="仿宋" w:hAnsi="仿宋" w:eastAsia="仿宋" w:cs="仿宋"/>
          <w:spacing w:val="9"/>
          <w:sz w:val="18"/>
          <w:szCs w:val="18"/>
        </w:rPr>
        <w:t>2.4 对于在广州举办的展会，展会方有权在《广州市展会知识产权保护办法》及其不时做出的修订所授权的范围内，对参展单位涉嫌侵犯他人知识产权的产品采取</w:t>
      </w:r>
      <w:r>
        <w:rPr>
          <w:rFonts w:hint="eastAsia" w:ascii="仿宋" w:hAnsi="仿宋" w:eastAsia="仿宋" w:cs="仿宋"/>
          <w:spacing w:val="8"/>
          <w:sz w:val="18"/>
          <w:szCs w:val="18"/>
        </w:rPr>
        <w:t>相应措施,参展单位承诺予以配合。</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433"/>
        <w:textAlignment w:val="baseline"/>
        <w:outlineLvl w:val="2"/>
        <w:rPr>
          <w:rFonts w:hint="eastAsia" w:ascii="仿宋" w:hAnsi="仿宋" w:eastAsia="仿宋" w:cs="仿宋"/>
          <w:sz w:val="18"/>
          <w:szCs w:val="18"/>
        </w:rPr>
      </w:pPr>
      <w:r>
        <w:rPr>
          <w:rFonts w:hint="eastAsia" w:ascii="仿宋" w:hAnsi="仿宋" w:eastAsia="仿宋" w:cs="仿宋"/>
          <w:b/>
          <w:bCs/>
          <w:spacing w:val="6"/>
          <w:sz w:val="18"/>
          <w:szCs w:val="18"/>
        </w:rPr>
        <w:t>第三条</w:t>
      </w:r>
      <w:r>
        <w:rPr>
          <w:rFonts w:hint="eastAsia" w:ascii="仿宋" w:hAnsi="仿宋" w:eastAsia="仿宋" w:cs="仿宋"/>
          <w:spacing w:val="6"/>
          <w:sz w:val="18"/>
          <w:szCs w:val="18"/>
        </w:rPr>
        <w:t xml:space="preserve"> </w:t>
      </w:r>
      <w:r>
        <w:rPr>
          <w:rFonts w:hint="eastAsia" w:ascii="仿宋" w:hAnsi="仿宋" w:eastAsia="仿宋" w:cs="仿宋"/>
          <w:b/>
          <w:bCs/>
          <w:spacing w:val="6"/>
          <w:sz w:val="18"/>
          <w:szCs w:val="18"/>
        </w:rPr>
        <w:t>参展单位权利义务</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3" w:right="53" w:firstLine="435"/>
        <w:textAlignment w:val="baseline"/>
        <w:rPr>
          <w:rFonts w:hint="eastAsia" w:ascii="仿宋" w:hAnsi="仿宋" w:eastAsia="仿宋" w:cs="仿宋"/>
          <w:sz w:val="18"/>
          <w:szCs w:val="18"/>
        </w:rPr>
      </w:pPr>
      <w:r>
        <w:rPr>
          <w:rFonts w:hint="eastAsia" w:ascii="仿宋" w:hAnsi="仿宋" w:eastAsia="仿宋" w:cs="仿宋"/>
          <w:spacing w:val="9"/>
          <w:sz w:val="18"/>
          <w:szCs w:val="18"/>
        </w:rPr>
        <w:t>3.1 在展会举办期间，参展单位应按展会规定的展品范围选择产品参展，不得在展会上展示和销</w:t>
      </w:r>
      <w:r>
        <w:rPr>
          <w:rFonts w:hint="eastAsia" w:ascii="仿宋" w:hAnsi="仿宋" w:eastAsia="仿宋" w:cs="仿宋"/>
          <w:spacing w:val="8"/>
          <w:sz w:val="18"/>
          <w:szCs w:val="18"/>
        </w:rPr>
        <w:t>售展会展品范围以外的产品、假冒伪劣产品或侵权产品(包括但不限于被司法行政机关认定侵权的或经</w:t>
      </w:r>
      <w:r>
        <w:rPr>
          <w:rFonts w:hint="eastAsia" w:ascii="仿宋" w:hAnsi="仿宋" w:eastAsia="仿宋" w:cs="仿宋"/>
          <w:spacing w:val="9"/>
          <w:sz w:val="18"/>
          <w:szCs w:val="18"/>
        </w:rPr>
        <w:t>展会方认定涉嫌侵权的产品)。特别地，参展</w:t>
      </w:r>
      <w:r>
        <w:rPr>
          <w:rFonts w:hint="eastAsia" w:ascii="仿宋" w:hAnsi="仿宋" w:eastAsia="仿宋" w:cs="仿宋"/>
          <w:spacing w:val="8"/>
          <w:sz w:val="18"/>
          <w:szCs w:val="18"/>
        </w:rPr>
        <w:t>商承诺其所有的参展项目均不会侵犯他人在先拥有的知识</w:t>
      </w:r>
      <w:r>
        <w:rPr>
          <w:rFonts w:hint="eastAsia" w:ascii="仿宋" w:hAnsi="仿宋" w:eastAsia="仿宋" w:cs="仿宋"/>
          <w:spacing w:val="3"/>
          <w:sz w:val="18"/>
          <w:szCs w:val="18"/>
        </w:rPr>
        <w:t>产权。</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7" w:right="77" w:firstLine="430"/>
        <w:textAlignment w:val="baseline"/>
        <w:rPr>
          <w:rFonts w:hint="eastAsia" w:ascii="仿宋" w:hAnsi="仿宋" w:eastAsia="仿宋" w:cs="仿宋"/>
          <w:sz w:val="18"/>
          <w:szCs w:val="18"/>
        </w:rPr>
      </w:pPr>
      <w:r>
        <w:rPr>
          <w:rFonts w:hint="eastAsia" w:ascii="仿宋" w:hAnsi="仿宋" w:eastAsia="仿宋" w:cs="仿宋"/>
          <w:spacing w:val="9"/>
          <w:sz w:val="18"/>
          <w:szCs w:val="18"/>
        </w:rPr>
        <w:t>3.2 在展会举办期间，如参展单位的任何参展项目经展会方认定涉嫌侵犯他人知识产权，且参展</w:t>
      </w:r>
      <w:r>
        <w:rPr>
          <w:rFonts w:hint="eastAsia" w:ascii="仿宋" w:hAnsi="仿宋" w:eastAsia="仿宋" w:cs="仿宋"/>
          <w:spacing w:val="10"/>
          <w:sz w:val="18"/>
          <w:szCs w:val="18"/>
        </w:rPr>
        <w:t>商不能在规定期限内提供充分证据做出有效的不侵权抗辩或抗辩被</w:t>
      </w:r>
      <w:r>
        <w:rPr>
          <w:rFonts w:hint="eastAsia" w:ascii="仿宋" w:hAnsi="仿宋" w:eastAsia="仿宋" w:cs="仿宋"/>
          <w:spacing w:val="9"/>
          <w:sz w:val="18"/>
          <w:szCs w:val="18"/>
        </w:rPr>
        <w:t>展会方认定为不成立的，展会方有权要求参展单位立即采取遮盖、撤展、赔偿损失等措施。</w:t>
      </w:r>
    </w:p>
    <w:p>
      <w:pPr>
        <w:pStyle w:val="2"/>
        <w:keepNext w:val="0"/>
        <w:keepLines w:val="0"/>
        <w:pageBreakBefore w:val="0"/>
        <w:widowControl/>
        <w:kinsoku w:val="0"/>
        <w:wordWrap/>
        <w:overflowPunct/>
        <w:topLinePunct w:val="0"/>
        <w:autoSpaceDE w:val="0"/>
        <w:autoSpaceDN w:val="0"/>
        <w:bidi w:val="0"/>
        <w:adjustRightInd w:val="0"/>
        <w:snapToGrid w:val="0"/>
        <w:spacing w:before="3" w:line="200" w:lineRule="exact"/>
        <w:ind w:left="7" w:firstLine="430"/>
        <w:textAlignment w:val="baseline"/>
        <w:rPr>
          <w:rFonts w:hint="eastAsia" w:ascii="仿宋" w:hAnsi="仿宋" w:eastAsia="仿宋" w:cs="仿宋"/>
          <w:sz w:val="18"/>
          <w:szCs w:val="18"/>
        </w:rPr>
      </w:pPr>
      <w:r>
        <w:rPr>
          <w:rFonts w:hint="eastAsia" w:ascii="仿宋" w:hAnsi="仿宋" w:eastAsia="仿宋" w:cs="仿宋"/>
          <w:spacing w:val="9"/>
          <w:sz w:val="18"/>
          <w:szCs w:val="18"/>
        </w:rPr>
        <w:t>3.3 如果参展单位之参展展品、项目已由人民法院/仲裁机构作出认定侵权的</w:t>
      </w:r>
      <w:r>
        <w:rPr>
          <w:rFonts w:hint="eastAsia" w:ascii="仿宋" w:hAnsi="仿宋" w:eastAsia="仿宋" w:cs="仿宋"/>
          <w:spacing w:val="8"/>
          <w:sz w:val="18"/>
          <w:szCs w:val="18"/>
        </w:rPr>
        <w:t>判决/裁决或者由负责知识产权行政管理的部门作出认定侵权的处理决定，并且该等判决/裁决或处理决定已经生效，参展</w:t>
      </w:r>
      <w:r>
        <w:rPr>
          <w:rFonts w:hint="eastAsia" w:ascii="仿宋" w:hAnsi="仿宋" w:eastAsia="仿宋" w:cs="仿宋"/>
          <w:spacing w:val="10"/>
          <w:sz w:val="18"/>
          <w:szCs w:val="18"/>
        </w:rPr>
        <w:t>单位拒绝配合展会方工作的，展会方将收回参展人员参展证件及取</w:t>
      </w:r>
      <w:r>
        <w:rPr>
          <w:rFonts w:hint="eastAsia" w:ascii="仿宋" w:hAnsi="仿宋" w:eastAsia="仿宋" w:cs="仿宋"/>
          <w:spacing w:val="9"/>
          <w:sz w:val="18"/>
          <w:szCs w:val="18"/>
        </w:rPr>
        <w:t>消参展单位的参展资格，参展单位</w:t>
      </w:r>
      <w:r>
        <w:rPr>
          <w:rFonts w:hint="eastAsia" w:ascii="仿宋" w:hAnsi="仿宋" w:eastAsia="仿宋" w:cs="仿宋"/>
          <w:spacing w:val="8"/>
          <w:sz w:val="18"/>
          <w:szCs w:val="18"/>
        </w:rPr>
        <w:t>已付费用概不退还，由参展单位承担由此产</w:t>
      </w:r>
      <w:r>
        <w:rPr>
          <w:rFonts w:hint="eastAsia" w:ascii="仿宋" w:hAnsi="仿宋" w:eastAsia="仿宋" w:cs="仿宋"/>
          <w:spacing w:val="7"/>
          <w:sz w:val="18"/>
          <w:szCs w:val="18"/>
        </w:rPr>
        <w:t>生的一切责任，展会方有权依法就其全部损失向乙方追偿。</w:t>
      </w:r>
    </w:p>
    <w:p>
      <w:pPr>
        <w:pStyle w:val="2"/>
        <w:keepNext w:val="0"/>
        <w:keepLines w:val="0"/>
        <w:pageBreakBefore w:val="0"/>
        <w:widowControl/>
        <w:kinsoku w:val="0"/>
        <w:wordWrap/>
        <w:overflowPunct/>
        <w:topLinePunct w:val="0"/>
        <w:autoSpaceDE w:val="0"/>
        <w:autoSpaceDN w:val="0"/>
        <w:bidi w:val="0"/>
        <w:adjustRightInd w:val="0"/>
        <w:snapToGrid w:val="0"/>
        <w:spacing w:line="200" w:lineRule="exact"/>
        <w:ind w:left="2" w:right="53" w:firstLine="436"/>
        <w:textAlignment w:val="baseline"/>
        <w:rPr>
          <w:rFonts w:hint="eastAsia" w:ascii="仿宋" w:hAnsi="仿宋" w:eastAsia="仿宋" w:cs="仿宋"/>
          <w:sz w:val="18"/>
          <w:szCs w:val="18"/>
        </w:rPr>
      </w:pPr>
      <w:r>
        <w:rPr>
          <w:rFonts w:hint="eastAsia" w:ascii="仿宋" w:hAnsi="仿宋" w:eastAsia="仿宋" w:cs="仿宋"/>
          <w:spacing w:val="9"/>
          <w:sz w:val="18"/>
          <w:szCs w:val="18"/>
        </w:rPr>
        <w:t>3.4 未经展会方事先书面同意，参展单位不得将本合同所约定的权利义务（包括但不</w:t>
      </w:r>
      <w:r>
        <w:rPr>
          <w:rFonts w:hint="eastAsia" w:ascii="仿宋" w:hAnsi="仿宋" w:eastAsia="仿宋" w:cs="仿宋"/>
          <w:spacing w:val="8"/>
          <w:sz w:val="18"/>
          <w:szCs w:val="18"/>
        </w:rPr>
        <w:t>限于展位）</w:t>
      </w:r>
      <w:r>
        <w:rPr>
          <w:rFonts w:hint="eastAsia" w:ascii="仿宋" w:hAnsi="仿宋" w:eastAsia="仿宋" w:cs="仿宋"/>
          <w:spacing w:val="9"/>
          <w:sz w:val="18"/>
          <w:szCs w:val="18"/>
        </w:rPr>
        <w:t>全部/部分向第三方转让；否则，展会方有权取</w:t>
      </w:r>
      <w:r>
        <w:rPr>
          <w:rFonts w:hint="eastAsia" w:ascii="仿宋" w:hAnsi="仿宋" w:eastAsia="仿宋" w:cs="仿宋"/>
          <w:spacing w:val="8"/>
          <w:sz w:val="18"/>
          <w:szCs w:val="18"/>
        </w:rPr>
        <w:t>消该参展单位及相关第三方参展单位的参展资格并将其</w:t>
      </w:r>
      <w:r>
        <w:rPr>
          <w:rFonts w:hint="eastAsia" w:ascii="仿宋" w:hAnsi="仿宋" w:eastAsia="仿宋" w:cs="仿宋"/>
          <w:spacing w:val="9"/>
          <w:sz w:val="18"/>
          <w:szCs w:val="18"/>
        </w:rPr>
        <w:t>展位另行处置。</w:t>
      </w:r>
      <w:r>
        <w:rPr>
          <w:rFonts w:hint="eastAsia" w:ascii="仿宋" w:hAnsi="仿宋" w:eastAsia="仿宋" w:cs="仿宋"/>
          <w:spacing w:val="-54"/>
          <w:sz w:val="18"/>
          <w:szCs w:val="18"/>
        </w:rPr>
        <w:t xml:space="preserve"> </w:t>
      </w:r>
      <w:r>
        <w:rPr>
          <w:rFonts w:hint="eastAsia" w:ascii="仿宋" w:hAnsi="仿宋" w:eastAsia="仿宋" w:cs="仿宋"/>
          <w:spacing w:val="9"/>
          <w:sz w:val="18"/>
          <w:szCs w:val="18"/>
        </w:rPr>
        <w:t>乙方进场身份以参展报名时向甲方提交的营业执照信息为准，进场身</w:t>
      </w:r>
      <w:r>
        <w:rPr>
          <w:rFonts w:hint="eastAsia" w:ascii="仿宋" w:hAnsi="仿宋" w:eastAsia="仿宋" w:cs="仿宋"/>
          <w:spacing w:val="8"/>
          <w:sz w:val="18"/>
          <w:szCs w:val="18"/>
        </w:rPr>
        <w:t>份与报名身份不</w:t>
      </w:r>
      <w:r>
        <w:rPr>
          <w:rFonts w:hint="eastAsia" w:ascii="仿宋" w:hAnsi="仿宋" w:eastAsia="仿宋" w:cs="仿宋"/>
          <w:spacing w:val="7"/>
          <w:sz w:val="18"/>
          <w:szCs w:val="18"/>
        </w:rPr>
        <w:t>一致不得进场。</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6" w:right="53" w:firstLine="432"/>
        <w:textAlignment w:val="baseline"/>
        <w:rPr>
          <w:rFonts w:hint="eastAsia" w:ascii="仿宋" w:hAnsi="仿宋" w:eastAsia="仿宋" w:cs="仿宋"/>
          <w:sz w:val="18"/>
          <w:szCs w:val="18"/>
        </w:rPr>
      </w:pPr>
      <w:r>
        <w:rPr>
          <w:rFonts w:hint="eastAsia" w:ascii="仿宋" w:hAnsi="仿宋" w:eastAsia="仿宋" w:cs="仿宋"/>
          <w:spacing w:val="7"/>
          <w:sz w:val="18"/>
          <w:szCs w:val="18"/>
        </w:rPr>
        <w:t>3.5 参展单位应按《参展商手册》的规定进行布/撤展、消防、用水、用电等工作，并提供相关责</w:t>
      </w:r>
      <w:r>
        <w:rPr>
          <w:rFonts w:hint="eastAsia" w:ascii="仿宋" w:hAnsi="仿宋" w:eastAsia="仿宋" w:cs="仿宋"/>
          <w:spacing w:val="10"/>
          <w:sz w:val="18"/>
          <w:szCs w:val="18"/>
        </w:rPr>
        <w:t>任保证书，不得提前撤展。若参展单位超时布/撤展或</w:t>
      </w:r>
      <w:r>
        <w:rPr>
          <w:rFonts w:hint="eastAsia" w:ascii="仿宋" w:hAnsi="仿宋" w:eastAsia="仿宋" w:cs="仿宋"/>
          <w:spacing w:val="9"/>
          <w:sz w:val="18"/>
          <w:szCs w:val="18"/>
        </w:rPr>
        <w:t>违反其他相关规定,由此产生的加班费及一切责</w:t>
      </w:r>
      <w:r>
        <w:rPr>
          <w:rFonts w:hint="eastAsia" w:ascii="仿宋" w:hAnsi="仿宋" w:eastAsia="仿宋" w:cs="仿宋"/>
          <w:spacing w:val="8"/>
          <w:sz w:val="18"/>
          <w:szCs w:val="18"/>
        </w:rPr>
        <w:t>任由参展单位自行承担。</w:t>
      </w:r>
      <w:r>
        <w:rPr>
          <w:rFonts w:hint="eastAsia" w:ascii="仿宋" w:hAnsi="仿宋" w:eastAsia="仿宋" w:cs="仿宋"/>
          <w:spacing w:val="-54"/>
          <w:sz w:val="18"/>
          <w:szCs w:val="18"/>
        </w:rPr>
        <w:t xml:space="preserve"> </w:t>
      </w:r>
      <w:r>
        <w:rPr>
          <w:rFonts w:hint="eastAsia" w:ascii="仿宋" w:hAnsi="仿宋" w:eastAsia="仿宋" w:cs="仿宋"/>
          <w:spacing w:val="8"/>
          <w:sz w:val="18"/>
          <w:szCs w:val="18"/>
        </w:rPr>
        <w:t>因参展单位的过错（包括故意和过失）导致财产损</w:t>
      </w:r>
      <w:r>
        <w:rPr>
          <w:rFonts w:hint="eastAsia" w:ascii="仿宋" w:hAnsi="仿宋" w:eastAsia="仿宋" w:cs="仿宋"/>
          <w:spacing w:val="7"/>
          <w:sz w:val="18"/>
          <w:szCs w:val="18"/>
        </w:rPr>
        <w:t>失或人身伤亡的，</w:t>
      </w:r>
      <w:r>
        <w:rPr>
          <w:rFonts w:hint="eastAsia" w:ascii="仿宋" w:hAnsi="仿宋" w:eastAsia="仿宋" w:cs="仿宋"/>
          <w:spacing w:val="-51"/>
          <w:sz w:val="18"/>
          <w:szCs w:val="18"/>
        </w:rPr>
        <w:t xml:space="preserve"> </w:t>
      </w:r>
      <w:r>
        <w:rPr>
          <w:rFonts w:hint="eastAsia" w:ascii="仿宋" w:hAnsi="仿宋" w:eastAsia="仿宋" w:cs="仿宋"/>
          <w:spacing w:val="7"/>
          <w:sz w:val="18"/>
          <w:szCs w:val="18"/>
        </w:rPr>
        <w:t>由参展</w:t>
      </w:r>
      <w:r>
        <w:rPr>
          <w:rFonts w:hint="eastAsia" w:ascii="仿宋" w:hAnsi="仿宋" w:eastAsia="仿宋" w:cs="仿宋"/>
          <w:spacing w:val="8"/>
          <w:sz w:val="18"/>
          <w:szCs w:val="18"/>
        </w:rPr>
        <w:t>单位承担相应的损害赔偿责任。</w:t>
      </w:r>
    </w:p>
    <w:p>
      <w:pPr>
        <w:pStyle w:val="2"/>
        <w:keepNext w:val="0"/>
        <w:keepLines w:val="0"/>
        <w:pageBreakBefore w:val="0"/>
        <w:widowControl/>
        <w:kinsoku w:val="0"/>
        <w:wordWrap/>
        <w:overflowPunct/>
        <w:topLinePunct w:val="0"/>
        <w:autoSpaceDE w:val="0"/>
        <w:autoSpaceDN w:val="0"/>
        <w:bidi w:val="0"/>
        <w:adjustRightInd w:val="0"/>
        <w:snapToGrid w:val="0"/>
        <w:spacing w:before="2" w:line="200" w:lineRule="exact"/>
        <w:ind w:left="16" w:right="77" w:firstLine="422"/>
        <w:textAlignment w:val="baseline"/>
        <w:rPr>
          <w:rFonts w:hint="eastAsia" w:ascii="仿宋" w:hAnsi="仿宋" w:eastAsia="仿宋" w:cs="仿宋"/>
          <w:sz w:val="18"/>
          <w:szCs w:val="18"/>
        </w:rPr>
      </w:pPr>
      <w:r>
        <w:rPr>
          <w:rFonts w:hint="eastAsia" w:ascii="仿宋" w:hAnsi="仿宋" w:eastAsia="仿宋" w:cs="仿宋"/>
          <w:spacing w:val="9"/>
          <w:sz w:val="18"/>
          <w:szCs w:val="18"/>
        </w:rPr>
        <w:t>3.6 参展单位租用空地进行特装施工的，须按</w:t>
      </w:r>
      <w:r>
        <w:rPr>
          <w:rFonts w:hint="eastAsia" w:ascii="仿宋" w:hAnsi="仿宋" w:eastAsia="仿宋" w:cs="仿宋"/>
          <w:spacing w:val="9"/>
          <w:sz w:val="18"/>
          <w:szCs w:val="18"/>
          <w:u w:val="single" w:color="auto"/>
        </w:rPr>
        <w:t>《参展商手册》</w:t>
      </w:r>
      <w:r>
        <w:rPr>
          <w:rFonts w:hint="eastAsia" w:ascii="仿宋" w:hAnsi="仿宋" w:eastAsia="仿宋" w:cs="仿宋"/>
          <w:spacing w:val="9"/>
          <w:sz w:val="18"/>
          <w:szCs w:val="18"/>
        </w:rPr>
        <w:t>的标准向展会方支付特装施工管理</w:t>
      </w:r>
      <w:r>
        <w:rPr>
          <w:rFonts w:hint="eastAsia" w:ascii="仿宋" w:hAnsi="仿宋" w:eastAsia="仿宋" w:cs="仿宋"/>
          <w:spacing w:val="-6"/>
          <w:sz w:val="18"/>
          <w:szCs w:val="18"/>
        </w:rPr>
        <w:t>费。</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1" w:right="54" w:firstLine="437"/>
        <w:textAlignment w:val="baseline"/>
        <w:rPr>
          <w:rFonts w:hint="eastAsia" w:ascii="仿宋" w:hAnsi="仿宋" w:eastAsia="仿宋" w:cs="仿宋"/>
          <w:sz w:val="18"/>
          <w:szCs w:val="18"/>
        </w:rPr>
      </w:pPr>
      <w:r>
        <w:rPr>
          <w:rFonts w:hint="eastAsia" w:ascii="仿宋" w:hAnsi="仿宋" w:eastAsia="仿宋" w:cs="仿宋"/>
          <w:spacing w:val="9"/>
          <w:sz w:val="18"/>
          <w:szCs w:val="18"/>
        </w:rPr>
        <w:t>3.7 特装展位的参展单位必须委托通过展会方资质认证的特装施工单位进场搭建展位及撤展。如</w:t>
      </w:r>
      <w:r>
        <w:rPr>
          <w:rFonts w:hint="eastAsia" w:ascii="仿宋" w:hAnsi="仿宋" w:eastAsia="仿宋" w:cs="仿宋"/>
          <w:spacing w:val="8"/>
          <w:sz w:val="18"/>
          <w:szCs w:val="18"/>
        </w:rPr>
        <w:t>果因参展单位的展位及/或其他设施及/或其搁置物、悬挂物等发生脱落、坠落、倒塌等造成展会方及/</w:t>
      </w:r>
      <w:r>
        <w:rPr>
          <w:rFonts w:hint="eastAsia" w:ascii="仿宋" w:hAnsi="仿宋" w:eastAsia="仿宋" w:cs="仿宋"/>
          <w:spacing w:val="9"/>
          <w:sz w:val="18"/>
          <w:szCs w:val="18"/>
        </w:rPr>
        <w:t>或第三方人身及/或财产损失的，一切责任均由参展单位和/或其所委托的特装施工单位承担。</w:t>
      </w:r>
    </w:p>
    <w:p>
      <w:pPr>
        <w:pStyle w:val="2"/>
        <w:keepNext w:val="0"/>
        <w:keepLines w:val="0"/>
        <w:pageBreakBefore w:val="0"/>
        <w:widowControl/>
        <w:kinsoku w:val="0"/>
        <w:wordWrap/>
        <w:overflowPunct/>
        <w:topLinePunct w:val="0"/>
        <w:autoSpaceDE w:val="0"/>
        <w:autoSpaceDN w:val="0"/>
        <w:bidi w:val="0"/>
        <w:adjustRightInd w:val="0"/>
        <w:snapToGrid w:val="0"/>
        <w:spacing w:line="200" w:lineRule="exact"/>
        <w:ind w:right="77" w:firstLine="438"/>
        <w:textAlignment w:val="baseline"/>
        <w:rPr>
          <w:rFonts w:hint="eastAsia" w:ascii="仿宋" w:hAnsi="仿宋" w:eastAsia="仿宋" w:cs="仿宋"/>
          <w:sz w:val="18"/>
          <w:szCs w:val="18"/>
        </w:rPr>
      </w:pPr>
      <w:r>
        <w:rPr>
          <w:rFonts w:hint="eastAsia" w:ascii="仿宋" w:hAnsi="仿宋" w:eastAsia="仿宋" w:cs="仿宋"/>
          <w:spacing w:val="9"/>
          <w:sz w:val="18"/>
          <w:szCs w:val="18"/>
        </w:rPr>
        <w:t>3.8 参展单位应承担其参展全过程（含布展、开展、撤展）的安全管理责任，并应遵守展会规定</w:t>
      </w:r>
      <w:r>
        <w:rPr>
          <w:rFonts w:hint="eastAsia" w:ascii="仿宋" w:hAnsi="仿宋" w:eastAsia="仿宋" w:cs="仿宋"/>
          <w:spacing w:val="10"/>
          <w:sz w:val="18"/>
          <w:szCs w:val="18"/>
        </w:rPr>
        <w:t>和相关法律法规，督促、检查与参展相关的安全工作，及时消除安全隐患。在参展全</w:t>
      </w:r>
      <w:r>
        <w:rPr>
          <w:rFonts w:hint="eastAsia" w:ascii="仿宋" w:hAnsi="仿宋" w:eastAsia="仿宋" w:cs="仿宋"/>
          <w:spacing w:val="9"/>
          <w:sz w:val="18"/>
          <w:szCs w:val="18"/>
        </w:rPr>
        <w:t>过程中，参展单</w:t>
      </w:r>
      <w:r>
        <w:rPr>
          <w:rFonts w:hint="eastAsia" w:ascii="仿宋" w:hAnsi="仿宋" w:eastAsia="仿宋" w:cs="仿宋"/>
          <w:spacing w:val="10"/>
          <w:sz w:val="18"/>
          <w:szCs w:val="18"/>
        </w:rPr>
        <w:t>位应确保其相关工作人员、进入展位内的人员、展位服务人员（包括但不限于搭建人员、保洁人员、</w:t>
      </w:r>
      <w:r>
        <w:rPr>
          <w:rFonts w:hint="eastAsia" w:ascii="仿宋" w:hAnsi="仿宋" w:eastAsia="仿宋" w:cs="仿宋"/>
          <w:spacing w:val="9"/>
          <w:sz w:val="18"/>
          <w:szCs w:val="18"/>
        </w:rPr>
        <w:t>运输人员、保安等）、展品、展位结构搭建及使用、运输、用电等方面的安全。</w:t>
      </w:r>
    </w:p>
    <w:p>
      <w:pPr>
        <w:pStyle w:val="2"/>
        <w:keepNext w:val="0"/>
        <w:keepLines w:val="0"/>
        <w:pageBreakBefore w:val="0"/>
        <w:widowControl/>
        <w:kinsoku w:val="0"/>
        <w:wordWrap/>
        <w:overflowPunct/>
        <w:topLinePunct w:val="0"/>
        <w:autoSpaceDE w:val="0"/>
        <w:autoSpaceDN w:val="0"/>
        <w:bidi w:val="0"/>
        <w:adjustRightInd w:val="0"/>
        <w:snapToGrid w:val="0"/>
        <w:spacing w:before="3" w:line="200" w:lineRule="exact"/>
        <w:ind w:left="5" w:right="55" w:firstLine="423"/>
        <w:jc w:val="both"/>
        <w:textAlignment w:val="baseline"/>
        <w:rPr>
          <w:rFonts w:hint="eastAsia" w:ascii="仿宋" w:hAnsi="仿宋" w:eastAsia="仿宋" w:cs="仿宋"/>
          <w:sz w:val="18"/>
          <w:szCs w:val="18"/>
        </w:rPr>
      </w:pPr>
      <w:r>
        <w:rPr>
          <w:rFonts w:hint="eastAsia" w:ascii="仿宋" w:hAnsi="仿宋" w:eastAsia="仿宋" w:cs="仿宋"/>
          <w:spacing w:val="8"/>
          <w:sz w:val="18"/>
          <w:szCs w:val="18"/>
        </w:rPr>
        <w:t>如参展单位在参展全过程期间发生安全事件（包括但不限于展台/展品</w:t>
      </w:r>
      <w:r>
        <w:rPr>
          <w:rFonts w:hint="eastAsia" w:ascii="仿宋" w:hAnsi="仿宋" w:eastAsia="仿宋" w:cs="仿宋"/>
          <w:spacing w:val="7"/>
          <w:sz w:val="18"/>
          <w:szCs w:val="18"/>
        </w:rPr>
        <w:t>安装不牢、展品损坏、展位</w:t>
      </w:r>
      <w:r>
        <w:rPr>
          <w:rFonts w:hint="eastAsia" w:ascii="仿宋" w:hAnsi="仿宋" w:eastAsia="仿宋" w:cs="仿宋"/>
          <w:spacing w:val="9"/>
          <w:sz w:val="18"/>
          <w:szCs w:val="18"/>
        </w:rPr>
        <w:t>坍塌、用电安全问题、火灾，</w:t>
      </w:r>
      <w:r>
        <w:rPr>
          <w:rFonts w:hint="eastAsia" w:ascii="仿宋" w:hAnsi="仿宋" w:eastAsia="仿宋" w:cs="仿宋"/>
          <w:spacing w:val="-53"/>
          <w:sz w:val="18"/>
          <w:szCs w:val="18"/>
        </w:rPr>
        <w:t xml:space="preserve"> </w:t>
      </w:r>
      <w:r>
        <w:rPr>
          <w:rFonts w:hint="eastAsia" w:ascii="仿宋" w:hAnsi="仿宋" w:eastAsia="仿宋" w:cs="仿宋"/>
          <w:spacing w:val="9"/>
          <w:sz w:val="18"/>
          <w:szCs w:val="18"/>
        </w:rPr>
        <w:t>以及参展全过程中参展单位相关工作人员、进</w:t>
      </w:r>
      <w:r>
        <w:rPr>
          <w:rFonts w:hint="eastAsia" w:ascii="仿宋" w:hAnsi="仿宋" w:eastAsia="仿宋" w:cs="仿宋"/>
          <w:spacing w:val="8"/>
          <w:sz w:val="18"/>
          <w:szCs w:val="18"/>
        </w:rPr>
        <w:t>入展位内的人员、展位服</w:t>
      </w:r>
      <w:r>
        <w:rPr>
          <w:rFonts w:hint="eastAsia" w:ascii="仿宋" w:hAnsi="仿宋" w:eastAsia="仿宋" w:cs="仿宋"/>
          <w:spacing w:val="9"/>
          <w:sz w:val="18"/>
          <w:szCs w:val="18"/>
        </w:rPr>
        <w:t>务人员受伤或死亡等</w:t>
      </w:r>
      <w:r>
        <w:rPr>
          <w:rFonts w:hint="eastAsia" w:ascii="仿宋" w:hAnsi="仿宋" w:eastAsia="仿宋" w:cs="仿宋"/>
          <w:spacing w:val="24"/>
          <w:sz w:val="18"/>
          <w:szCs w:val="18"/>
        </w:rPr>
        <w:t>），</w:t>
      </w:r>
      <w:r>
        <w:rPr>
          <w:rFonts w:hint="eastAsia" w:ascii="仿宋" w:hAnsi="仿宋" w:eastAsia="仿宋" w:cs="仿宋"/>
          <w:spacing w:val="9"/>
          <w:sz w:val="18"/>
          <w:szCs w:val="18"/>
        </w:rPr>
        <w:t>参展单位应积极妥当处理（包括但不限于配合安监部门及展会方调查、协助安全事故现场处理等</w:t>
      </w:r>
      <w:r>
        <w:rPr>
          <w:rFonts w:hint="eastAsia" w:ascii="仿宋" w:hAnsi="仿宋" w:eastAsia="仿宋" w:cs="仿宋"/>
          <w:spacing w:val="24"/>
          <w:sz w:val="18"/>
          <w:szCs w:val="18"/>
        </w:rPr>
        <w:t>），</w:t>
      </w:r>
      <w:r>
        <w:rPr>
          <w:rFonts w:hint="eastAsia" w:ascii="仿宋" w:hAnsi="仿宋" w:eastAsia="仿宋" w:cs="仿宋"/>
          <w:spacing w:val="9"/>
          <w:sz w:val="18"/>
          <w:szCs w:val="18"/>
        </w:rPr>
        <w:t>并承担相关责任；如因发生安全事件导致展会方遭受任何损失（包括直接损</w:t>
      </w:r>
      <w:r>
        <w:rPr>
          <w:rFonts w:hint="eastAsia" w:ascii="仿宋" w:hAnsi="仿宋" w:eastAsia="仿宋" w:cs="仿宋"/>
          <w:spacing w:val="7"/>
          <w:sz w:val="18"/>
          <w:szCs w:val="18"/>
        </w:rPr>
        <w:t>失及间接损失</w:t>
      </w:r>
      <w:r>
        <w:rPr>
          <w:rFonts w:hint="eastAsia" w:ascii="仿宋" w:hAnsi="仿宋" w:eastAsia="仿宋" w:cs="仿宋"/>
          <w:spacing w:val="22"/>
          <w:sz w:val="18"/>
          <w:szCs w:val="18"/>
        </w:rPr>
        <w:t>），</w:t>
      </w:r>
      <w:r>
        <w:rPr>
          <w:rFonts w:hint="eastAsia" w:ascii="仿宋" w:hAnsi="仿宋" w:eastAsia="仿宋" w:cs="仿宋"/>
          <w:spacing w:val="7"/>
          <w:sz w:val="18"/>
          <w:szCs w:val="18"/>
        </w:rPr>
        <w:t>参展单位应予以赔偿。</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3" w:right="77" w:firstLine="434"/>
        <w:textAlignment w:val="baseline"/>
        <w:rPr>
          <w:rFonts w:hint="eastAsia" w:ascii="仿宋" w:hAnsi="仿宋" w:eastAsia="仿宋" w:cs="仿宋"/>
          <w:sz w:val="18"/>
          <w:szCs w:val="18"/>
        </w:rPr>
      </w:pPr>
      <w:r>
        <w:rPr>
          <w:rFonts w:hint="eastAsia" w:ascii="仿宋" w:hAnsi="仿宋" w:eastAsia="仿宋" w:cs="仿宋"/>
          <w:spacing w:val="9"/>
          <w:sz w:val="18"/>
          <w:szCs w:val="18"/>
        </w:rPr>
        <w:t>3.9 参展单位应按展会方要求向展会方或展会指定服务商提供包括但不限于以下资料：特装展位施工图纸等。</w:t>
      </w:r>
      <w:r>
        <w:rPr>
          <w:rFonts w:hint="eastAsia" w:ascii="仿宋" w:hAnsi="仿宋" w:eastAsia="仿宋" w:cs="仿宋"/>
          <w:spacing w:val="-56"/>
          <w:sz w:val="18"/>
          <w:szCs w:val="18"/>
        </w:rPr>
        <w:t xml:space="preserve"> </w:t>
      </w:r>
      <w:r>
        <w:rPr>
          <w:rFonts w:hint="eastAsia" w:ascii="仿宋" w:hAnsi="仿宋" w:eastAsia="仿宋" w:cs="仿宋"/>
          <w:spacing w:val="9"/>
          <w:sz w:val="18"/>
          <w:szCs w:val="18"/>
        </w:rPr>
        <w:t>因参展单位延误移交或资料有错漏等参展单位原因造成损失的，一切责任</w:t>
      </w:r>
      <w:r>
        <w:rPr>
          <w:rFonts w:hint="eastAsia" w:ascii="仿宋" w:hAnsi="仿宋" w:eastAsia="仿宋" w:cs="仿宋"/>
          <w:spacing w:val="8"/>
          <w:sz w:val="18"/>
          <w:szCs w:val="18"/>
        </w:rPr>
        <w:t>均由参展单位</w:t>
      </w:r>
      <w:r>
        <w:rPr>
          <w:rFonts w:hint="eastAsia" w:ascii="仿宋" w:hAnsi="仿宋" w:eastAsia="仿宋" w:cs="仿宋"/>
          <w:spacing w:val="3"/>
          <w:sz w:val="18"/>
          <w:szCs w:val="18"/>
        </w:rPr>
        <w:t>承担。</w:t>
      </w:r>
    </w:p>
    <w:p>
      <w:pPr>
        <w:pStyle w:val="2"/>
        <w:keepNext w:val="0"/>
        <w:keepLines w:val="0"/>
        <w:pageBreakBefore w:val="0"/>
        <w:widowControl/>
        <w:kinsoku w:val="0"/>
        <w:wordWrap/>
        <w:overflowPunct/>
        <w:topLinePunct w:val="0"/>
        <w:autoSpaceDE w:val="0"/>
        <w:autoSpaceDN w:val="0"/>
        <w:bidi w:val="0"/>
        <w:adjustRightInd w:val="0"/>
        <w:snapToGrid w:val="0"/>
        <w:spacing w:before="2" w:line="200" w:lineRule="exact"/>
        <w:ind w:left="11" w:right="55" w:firstLine="427"/>
        <w:textAlignment w:val="baseline"/>
        <w:rPr>
          <w:rFonts w:hint="eastAsia" w:ascii="仿宋" w:hAnsi="仿宋" w:eastAsia="仿宋" w:cs="仿宋"/>
          <w:sz w:val="18"/>
          <w:szCs w:val="18"/>
        </w:rPr>
      </w:pPr>
      <w:r>
        <w:rPr>
          <w:rFonts w:hint="eastAsia" w:ascii="仿宋" w:hAnsi="仿宋" w:eastAsia="仿宋" w:cs="仿宋"/>
          <w:spacing w:val="7"/>
          <w:sz w:val="18"/>
          <w:szCs w:val="18"/>
        </w:rPr>
        <w:t>3.10 参展单位须负责自有财产及其工作人员的安全，为其配备必要的安全措施或购买保险。因非</w:t>
      </w:r>
      <w:r>
        <w:rPr>
          <w:rFonts w:hint="eastAsia" w:ascii="仿宋" w:hAnsi="仿宋" w:eastAsia="仿宋" w:cs="仿宋"/>
          <w:spacing w:val="9"/>
          <w:sz w:val="18"/>
          <w:szCs w:val="18"/>
        </w:rPr>
        <w:t>可归咎于展会方的原因而发生人身伤亡或财产损失事件的，展会方概不承担任何责任。</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4" w:right="53" w:firstLine="433"/>
        <w:textAlignment w:val="baseline"/>
        <w:rPr>
          <w:rFonts w:hint="eastAsia" w:ascii="仿宋" w:hAnsi="仿宋" w:eastAsia="仿宋" w:cs="仿宋"/>
          <w:sz w:val="18"/>
          <w:szCs w:val="18"/>
        </w:rPr>
      </w:pPr>
      <w:r>
        <w:rPr>
          <w:rFonts w:hint="eastAsia" w:ascii="仿宋" w:hAnsi="仿宋" w:eastAsia="仿宋" w:cs="仿宋"/>
          <w:spacing w:val="7"/>
          <w:sz w:val="18"/>
          <w:szCs w:val="18"/>
        </w:rPr>
        <w:t>3.11 若参展单位直接向展会方指定的招展服务商支付参展费用的，应要求其出示展会方向招展服</w:t>
      </w:r>
      <w:r>
        <w:rPr>
          <w:rFonts w:hint="eastAsia" w:ascii="仿宋" w:hAnsi="仿宋" w:eastAsia="仿宋" w:cs="仿宋"/>
          <w:spacing w:val="9"/>
          <w:sz w:val="18"/>
          <w:szCs w:val="18"/>
        </w:rPr>
        <w:t>务商出具的招展委托书，并保留与该招展委托书原件一致的复印件以资确认；</w:t>
      </w:r>
      <w:r>
        <w:rPr>
          <w:rFonts w:hint="eastAsia" w:ascii="仿宋" w:hAnsi="仿宋" w:eastAsia="仿宋" w:cs="仿宋"/>
          <w:spacing w:val="8"/>
          <w:sz w:val="18"/>
          <w:szCs w:val="18"/>
        </w:rPr>
        <w:t>否则，</w:t>
      </w:r>
      <w:r>
        <w:rPr>
          <w:rFonts w:hint="eastAsia" w:ascii="仿宋" w:hAnsi="仿宋" w:eastAsia="仿宋" w:cs="仿宋"/>
          <w:spacing w:val="-53"/>
          <w:sz w:val="18"/>
          <w:szCs w:val="18"/>
        </w:rPr>
        <w:t xml:space="preserve"> </w:t>
      </w:r>
      <w:r>
        <w:rPr>
          <w:rFonts w:hint="eastAsia" w:ascii="仿宋" w:hAnsi="仿宋" w:eastAsia="仿宋" w:cs="仿宋"/>
          <w:spacing w:val="8"/>
          <w:sz w:val="18"/>
          <w:szCs w:val="18"/>
        </w:rPr>
        <w:t>由参展单位自行</w:t>
      </w:r>
      <w:r>
        <w:rPr>
          <w:rFonts w:hint="eastAsia" w:ascii="仿宋" w:hAnsi="仿宋" w:eastAsia="仿宋" w:cs="仿宋"/>
          <w:spacing w:val="9"/>
          <w:sz w:val="18"/>
          <w:szCs w:val="18"/>
        </w:rPr>
        <w:t>承担因向无权/越权招展服务商付款而被取消参展资格的风险和损失。</w:t>
      </w:r>
    </w:p>
    <w:p>
      <w:pPr>
        <w:pStyle w:val="2"/>
        <w:keepNext w:val="0"/>
        <w:keepLines w:val="0"/>
        <w:pageBreakBefore w:val="0"/>
        <w:widowControl/>
        <w:kinsoku w:val="0"/>
        <w:wordWrap/>
        <w:overflowPunct/>
        <w:topLinePunct w:val="0"/>
        <w:autoSpaceDE w:val="0"/>
        <w:autoSpaceDN w:val="0"/>
        <w:bidi w:val="0"/>
        <w:adjustRightInd w:val="0"/>
        <w:snapToGrid w:val="0"/>
        <w:spacing w:before="5" w:line="200" w:lineRule="exact"/>
        <w:ind w:left="2" w:firstLine="436"/>
        <w:textAlignment w:val="baseline"/>
        <w:rPr>
          <w:rFonts w:hint="eastAsia" w:ascii="仿宋" w:hAnsi="仿宋" w:eastAsia="仿宋" w:cs="仿宋"/>
          <w:sz w:val="18"/>
          <w:szCs w:val="18"/>
        </w:rPr>
      </w:pPr>
      <w:r>
        <w:rPr>
          <w:rFonts w:hint="eastAsia" w:ascii="仿宋" w:hAnsi="仿宋" w:eastAsia="仿宋" w:cs="仿宋"/>
          <w:spacing w:val="9"/>
          <w:sz w:val="18"/>
          <w:szCs w:val="18"/>
        </w:rPr>
        <w:t>3.12 参展单位须遵守相关法律法规及展会/馆的规章制度，禁止在展</w:t>
      </w:r>
      <w:r>
        <w:rPr>
          <w:rFonts w:hint="eastAsia" w:ascii="仿宋" w:hAnsi="仿宋" w:eastAsia="仿宋" w:cs="仿宋"/>
          <w:spacing w:val="8"/>
          <w:sz w:val="18"/>
          <w:szCs w:val="18"/>
        </w:rPr>
        <w:t>会上派发与企业自身宣传无</w:t>
      </w:r>
      <w:r>
        <w:rPr>
          <w:rFonts w:hint="eastAsia" w:ascii="仿宋" w:hAnsi="仿宋" w:eastAsia="仿宋" w:cs="仿宋"/>
          <w:spacing w:val="9"/>
          <w:sz w:val="18"/>
          <w:szCs w:val="18"/>
        </w:rPr>
        <w:t>关的资料、布/撤展时不得乱扔废物或展品</w:t>
      </w:r>
      <w:r>
        <w:rPr>
          <w:rFonts w:hint="eastAsia" w:ascii="仿宋" w:hAnsi="仿宋" w:eastAsia="仿宋" w:cs="仿宋"/>
          <w:spacing w:val="8"/>
          <w:sz w:val="18"/>
          <w:szCs w:val="18"/>
        </w:rPr>
        <w:t>、不得损坏展会设施或影响他人参展（包括但不限于在展会</w:t>
      </w:r>
      <w:r>
        <w:rPr>
          <w:rFonts w:hint="eastAsia" w:ascii="仿宋" w:hAnsi="仿宋" w:eastAsia="仿宋" w:cs="仿宋"/>
          <w:spacing w:val="10"/>
          <w:sz w:val="18"/>
          <w:szCs w:val="18"/>
        </w:rPr>
        <w:t>现场谩骂、斗殴、冲击他人展位，或以任何不文明手段破坏展会正常秩序）、</w:t>
      </w:r>
      <w:r>
        <w:rPr>
          <w:rFonts w:hint="eastAsia" w:ascii="仿宋" w:hAnsi="仿宋" w:eastAsia="仿宋" w:cs="仿宋"/>
          <w:spacing w:val="9"/>
          <w:sz w:val="18"/>
          <w:szCs w:val="18"/>
        </w:rPr>
        <w:t>不得未经展会方许可擅自在展位外区域进行广告活动、不得在展位</w:t>
      </w:r>
      <w:r>
        <w:rPr>
          <w:rFonts w:hint="eastAsia" w:ascii="仿宋" w:hAnsi="仿宋" w:eastAsia="仿宋" w:cs="仿宋"/>
          <w:spacing w:val="8"/>
          <w:sz w:val="18"/>
          <w:szCs w:val="18"/>
        </w:rPr>
        <w:t>上展出或售卖与参展确认表上参展产品不一致的物品(包括</w:t>
      </w:r>
      <w:r>
        <w:rPr>
          <w:rFonts w:hint="eastAsia" w:ascii="仿宋" w:hAnsi="仿宋" w:eastAsia="仿宋" w:cs="仿宋"/>
          <w:spacing w:val="10"/>
          <w:sz w:val="18"/>
          <w:szCs w:val="18"/>
        </w:rPr>
        <w:t>但不限于汽车配件、熨斗、食材、药材、玩具、箱包、玉石、首饰、天然或人</w:t>
      </w:r>
      <w:r>
        <w:rPr>
          <w:rFonts w:hint="eastAsia" w:ascii="仿宋" w:hAnsi="仿宋" w:eastAsia="仿宋" w:cs="仿宋"/>
          <w:spacing w:val="9"/>
          <w:sz w:val="18"/>
          <w:szCs w:val="18"/>
        </w:rPr>
        <w:t>工合成之琥珀、玛瑙等未经过加工或现场加工的原石等，以及利用</w:t>
      </w:r>
      <w:r>
        <w:rPr>
          <w:rFonts w:hint="eastAsia" w:ascii="仿宋" w:hAnsi="仿宋" w:eastAsia="仿宋" w:cs="仿宋"/>
          <w:spacing w:val="8"/>
          <w:sz w:val="18"/>
          <w:szCs w:val="18"/>
        </w:rPr>
        <w:t>这类原石制作的装饰品)、不得将与第三方的纠纷归责于展</w:t>
      </w:r>
      <w:r>
        <w:rPr>
          <w:rFonts w:hint="eastAsia" w:ascii="仿宋" w:hAnsi="仿宋" w:eastAsia="仿宋" w:cs="仿宋"/>
          <w:spacing w:val="9"/>
          <w:sz w:val="18"/>
          <w:szCs w:val="18"/>
        </w:rPr>
        <w:t>会方等；否则,展会方有权采取断电处理、</w:t>
      </w:r>
      <w:r>
        <w:rPr>
          <w:rFonts w:hint="eastAsia" w:ascii="仿宋" w:hAnsi="仿宋" w:eastAsia="仿宋" w:cs="仿宋"/>
          <w:spacing w:val="-56"/>
          <w:sz w:val="18"/>
          <w:szCs w:val="18"/>
        </w:rPr>
        <w:t xml:space="preserve"> </w:t>
      </w:r>
      <w:r>
        <w:rPr>
          <w:rFonts w:hint="eastAsia" w:ascii="仿宋" w:hAnsi="仿宋" w:eastAsia="仿宋" w:cs="仿宋"/>
          <w:spacing w:val="9"/>
          <w:sz w:val="18"/>
          <w:szCs w:val="18"/>
        </w:rPr>
        <w:t>当场清理展品出馆及/或查封</w:t>
      </w:r>
      <w:r>
        <w:rPr>
          <w:rFonts w:hint="eastAsia" w:ascii="仿宋" w:hAnsi="仿宋" w:eastAsia="仿宋" w:cs="仿宋"/>
          <w:spacing w:val="8"/>
          <w:sz w:val="18"/>
          <w:szCs w:val="18"/>
        </w:rPr>
        <w:t>展位等措施，并有权取消参展单位参展资格并将其展位另行处置，参展单位自行承担由</w:t>
      </w:r>
      <w:r>
        <w:rPr>
          <w:rFonts w:hint="eastAsia" w:ascii="仿宋" w:hAnsi="仿宋" w:eastAsia="仿宋" w:cs="仿宋"/>
          <w:spacing w:val="7"/>
          <w:sz w:val="18"/>
          <w:szCs w:val="18"/>
        </w:rPr>
        <w:t>此产生的一切责任，已支付的费用概不退还。</w:t>
      </w:r>
    </w:p>
    <w:p>
      <w:pPr>
        <w:pStyle w:val="2"/>
        <w:keepNext w:val="0"/>
        <w:keepLines w:val="0"/>
        <w:pageBreakBefore w:val="0"/>
        <w:widowControl/>
        <w:kinsoku w:val="0"/>
        <w:wordWrap/>
        <w:overflowPunct/>
        <w:topLinePunct w:val="0"/>
        <w:autoSpaceDE w:val="0"/>
        <w:autoSpaceDN w:val="0"/>
        <w:bidi w:val="0"/>
        <w:adjustRightInd w:val="0"/>
        <w:snapToGrid w:val="0"/>
        <w:spacing w:before="62" w:line="200" w:lineRule="exact"/>
        <w:ind w:left="2" w:firstLine="433"/>
        <w:jc w:val="both"/>
        <w:textAlignment w:val="baseline"/>
        <w:rPr>
          <w:rFonts w:hint="eastAsia" w:ascii="仿宋" w:hAnsi="仿宋" w:eastAsia="仿宋" w:cs="仿宋"/>
          <w:sz w:val="18"/>
          <w:szCs w:val="18"/>
        </w:rPr>
      </w:pPr>
      <w:r>
        <w:rPr>
          <w:rFonts w:hint="eastAsia" w:ascii="仿宋" w:hAnsi="仿宋" w:eastAsia="仿宋" w:cs="仿宋"/>
          <w:spacing w:val="7"/>
          <w:sz w:val="18"/>
          <w:szCs w:val="18"/>
        </w:rPr>
        <w:t>3.13 鉴于本展会仅面向专业观众，而非面向消费者的展销会，参展单位不得在展会上向消费者销</w:t>
      </w:r>
      <w:r>
        <w:rPr>
          <w:rFonts w:hint="eastAsia" w:ascii="仿宋" w:hAnsi="仿宋" w:eastAsia="仿宋" w:cs="仿宋"/>
          <w:spacing w:val="8"/>
          <w:sz w:val="18"/>
          <w:szCs w:val="18"/>
        </w:rPr>
        <w:t>售或转让任何物品，</w:t>
      </w:r>
      <w:r>
        <w:rPr>
          <w:rFonts w:hint="eastAsia" w:ascii="仿宋" w:hAnsi="仿宋" w:eastAsia="仿宋" w:cs="仿宋"/>
          <w:spacing w:val="-53"/>
          <w:sz w:val="18"/>
          <w:szCs w:val="18"/>
        </w:rPr>
        <w:t xml:space="preserve"> </w:t>
      </w:r>
      <w:r>
        <w:rPr>
          <w:rFonts w:hint="eastAsia" w:ascii="仿宋" w:hAnsi="仿宋" w:eastAsia="仿宋" w:cs="仿宋"/>
          <w:spacing w:val="8"/>
          <w:sz w:val="18"/>
          <w:szCs w:val="18"/>
        </w:rPr>
        <w:t>由参展单位在展会上向消费者销售或转让物品引起的任何纠纷</w:t>
      </w:r>
      <w:r>
        <w:rPr>
          <w:rFonts w:hint="eastAsia" w:ascii="仿宋" w:hAnsi="仿宋" w:eastAsia="仿宋" w:cs="仿宋"/>
          <w:spacing w:val="7"/>
          <w:sz w:val="18"/>
          <w:szCs w:val="18"/>
        </w:rPr>
        <w:t>，</w:t>
      </w:r>
      <w:r>
        <w:rPr>
          <w:rFonts w:hint="eastAsia" w:ascii="仿宋" w:hAnsi="仿宋" w:eastAsia="仿宋" w:cs="仿宋"/>
          <w:spacing w:val="-53"/>
          <w:sz w:val="18"/>
          <w:szCs w:val="18"/>
        </w:rPr>
        <w:t xml:space="preserve"> </w:t>
      </w:r>
      <w:r>
        <w:rPr>
          <w:rFonts w:hint="eastAsia" w:ascii="仿宋" w:hAnsi="仿宋" w:eastAsia="仿宋" w:cs="仿宋"/>
          <w:spacing w:val="7"/>
          <w:sz w:val="18"/>
          <w:szCs w:val="18"/>
        </w:rPr>
        <w:t>由参展单位负责</w:t>
      </w:r>
      <w:r>
        <w:rPr>
          <w:rFonts w:hint="eastAsia" w:ascii="仿宋" w:hAnsi="仿宋" w:eastAsia="仿宋" w:cs="仿宋"/>
          <w:spacing w:val="8"/>
          <w:sz w:val="18"/>
          <w:szCs w:val="18"/>
        </w:rPr>
        <w:t>处理和承担责任；由此导致展会方损失的，展会方有权向参</w:t>
      </w:r>
      <w:r>
        <w:rPr>
          <w:rFonts w:hint="eastAsia" w:ascii="仿宋" w:hAnsi="仿宋" w:eastAsia="仿宋" w:cs="仿宋"/>
          <w:spacing w:val="7"/>
          <w:sz w:val="18"/>
          <w:szCs w:val="18"/>
        </w:rPr>
        <w:t>展单位全额追偿（包括但不限于直接损失、</w:t>
      </w:r>
      <w:r>
        <w:rPr>
          <w:rFonts w:hint="eastAsia" w:ascii="仿宋" w:hAnsi="仿宋" w:eastAsia="仿宋" w:cs="仿宋"/>
          <w:spacing w:val="9"/>
          <w:sz w:val="18"/>
          <w:szCs w:val="18"/>
        </w:rPr>
        <w:t>间接损失及展会方与此相关的诉讼费、仲裁费、律师费、公证费、鉴定费等各种费用）。</w:t>
      </w:r>
    </w:p>
    <w:p>
      <w:pPr>
        <w:pStyle w:val="2"/>
        <w:keepNext w:val="0"/>
        <w:keepLines w:val="0"/>
        <w:pageBreakBefore w:val="0"/>
        <w:widowControl/>
        <w:kinsoku w:val="0"/>
        <w:wordWrap/>
        <w:overflowPunct/>
        <w:topLinePunct w:val="0"/>
        <w:autoSpaceDE w:val="0"/>
        <w:autoSpaceDN w:val="0"/>
        <w:bidi w:val="0"/>
        <w:adjustRightInd w:val="0"/>
        <w:snapToGrid w:val="0"/>
        <w:spacing w:before="2" w:line="200" w:lineRule="exact"/>
        <w:ind w:left="1" w:right="57" w:firstLine="429"/>
        <w:textAlignment w:val="baseline"/>
        <w:rPr>
          <w:rFonts w:hint="eastAsia" w:ascii="仿宋" w:hAnsi="仿宋" w:eastAsia="仿宋" w:cs="仿宋"/>
          <w:sz w:val="18"/>
          <w:szCs w:val="18"/>
        </w:rPr>
      </w:pPr>
      <w:r>
        <w:rPr>
          <w:rFonts w:hint="eastAsia" w:ascii="仿宋" w:hAnsi="仿宋" w:eastAsia="仿宋" w:cs="仿宋"/>
          <w:b/>
          <w:bCs/>
          <w:spacing w:val="9"/>
          <w:sz w:val="18"/>
          <w:szCs w:val="18"/>
        </w:rPr>
        <w:t>第四条</w:t>
      </w:r>
      <w:r>
        <w:rPr>
          <w:rFonts w:hint="eastAsia" w:ascii="仿宋" w:hAnsi="仿宋" w:eastAsia="仿宋" w:cs="仿宋"/>
          <w:spacing w:val="9"/>
          <w:sz w:val="18"/>
          <w:szCs w:val="18"/>
        </w:rPr>
        <w:t xml:space="preserve"> </w:t>
      </w:r>
      <w:r>
        <w:rPr>
          <w:rFonts w:hint="eastAsia" w:ascii="仿宋" w:hAnsi="仿宋" w:eastAsia="仿宋" w:cs="仿宋"/>
          <w:b/>
          <w:bCs/>
          <w:spacing w:val="9"/>
          <w:sz w:val="18"/>
          <w:szCs w:val="18"/>
        </w:rPr>
        <w:t>合规条款</w:t>
      </w:r>
      <w:r>
        <w:rPr>
          <w:rFonts w:hint="eastAsia" w:ascii="仿宋" w:hAnsi="仿宋" w:eastAsia="仿宋" w:cs="仿宋"/>
          <w:spacing w:val="9"/>
          <w:sz w:val="18"/>
          <w:szCs w:val="18"/>
        </w:rPr>
        <w:t xml:space="preserve"> 展会方禁止本合同任何一方向另一方、另一方的关联公司及与合作有关的任何</w:t>
      </w:r>
      <w:r>
        <w:rPr>
          <w:rFonts w:hint="eastAsia" w:ascii="仿宋" w:hAnsi="仿宋" w:eastAsia="仿宋" w:cs="仿宋"/>
          <w:spacing w:val="8"/>
          <w:sz w:val="18"/>
          <w:szCs w:val="18"/>
        </w:rPr>
        <w:t>第三方的员工、雇员或管理人员、相关工作人员（</w:t>
      </w:r>
      <w:r>
        <w:rPr>
          <w:rFonts w:hint="eastAsia" w:ascii="仿宋" w:hAnsi="仿宋" w:eastAsia="仿宋" w:cs="仿宋"/>
          <w:spacing w:val="-49"/>
          <w:sz w:val="18"/>
          <w:szCs w:val="18"/>
        </w:rPr>
        <w:t xml:space="preserve"> </w:t>
      </w:r>
      <w:r>
        <w:rPr>
          <w:rFonts w:hint="eastAsia" w:ascii="仿宋" w:hAnsi="仿宋" w:eastAsia="仿宋" w:cs="仿宋"/>
          <w:spacing w:val="8"/>
          <w:sz w:val="18"/>
          <w:szCs w:val="18"/>
        </w:rPr>
        <w:t>以下统称为工作人员</w:t>
      </w:r>
      <w:r>
        <w:rPr>
          <w:rFonts w:hint="eastAsia" w:ascii="仿宋" w:hAnsi="仿宋" w:eastAsia="仿宋" w:cs="仿宋"/>
          <w:spacing w:val="2"/>
          <w:sz w:val="18"/>
          <w:szCs w:val="18"/>
        </w:rPr>
        <w:t>）</w:t>
      </w:r>
      <w:r>
        <w:rPr>
          <w:rFonts w:hint="eastAsia" w:ascii="仿宋" w:hAnsi="仿宋" w:eastAsia="仿宋" w:cs="仿宋"/>
          <w:spacing w:val="-56"/>
          <w:sz w:val="18"/>
          <w:szCs w:val="18"/>
        </w:rPr>
        <w:t xml:space="preserve"> </w:t>
      </w:r>
      <w:r>
        <w:rPr>
          <w:rFonts w:hint="eastAsia" w:ascii="仿宋" w:hAnsi="仿宋" w:eastAsia="仿宋" w:cs="仿宋"/>
          <w:spacing w:val="2"/>
          <w:sz w:val="18"/>
          <w:szCs w:val="18"/>
        </w:rPr>
        <w:t>，</w:t>
      </w:r>
      <w:r>
        <w:rPr>
          <w:rFonts w:hint="eastAsia" w:ascii="仿宋" w:hAnsi="仿宋" w:eastAsia="仿宋" w:cs="仿宋"/>
          <w:spacing w:val="8"/>
          <w:sz w:val="18"/>
          <w:szCs w:val="18"/>
        </w:rPr>
        <w:t>直接或间接地进行贿赂/</w:t>
      </w:r>
      <w:r>
        <w:rPr>
          <w:rFonts w:hint="eastAsia" w:ascii="仿宋" w:hAnsi="仿宋" w:eastAsia="仿宋" w:cs="仿宋"/>
          <w:spacing w:val="9"/>
          <w:sz w:val="18"/>
          <w:szCs w:val="18"/>
        </w:rPr>
        <w:t>索贿或给付/索取其他不正当利益（一方工作</w:t>
      </w:r>
      <w:r>
        <w:rPr>
          <w:rFonts w:hint="eastAsia" w:ascii="仿宋" w:hAnsi="仿宋" w:eastAsia="仿宋" w:cs="仿宋"/>
          <w:spacing w:val="8"/>
          <w:sz w:val="18"/>
          <w:szCs w:val="18"/>
        </w:rPr>
        <w:t>人员有前述行为的，应当认定为该方的行为）。如果发现</w:t>
      </w:r>
      <w:r>
        <w:rPr>
          <w:rFonts w:hint="eastAsia" w:ascii="仿宋" w:hAnsi="仿宋" w:eastAsia="仿宋" w:cs="仿宋"/>
          <w:spacing w:val="10"/>
          <w:sz w:val="18"/>
          <w:szCs w:val="18"/>
        </w:rPr>
        <w:t>展会方工作人员或合作的第三方服务商有上述违规行为，请直接与展会方联</w:t>
      </w:r>
      <w:r>
        <w:rPr>
          <w:rFonts w:hint="eastAsia" w:ascii="仿宋" w:hAnsi="仿宋" w:eastAsia="仿宋" w:cs="仿宋"/>
          <w:spacing w:val="9"/>
          <w:sz w:val="18"/>
          <w:szCs w:val="18"/>
        </w:rPr>
        <w:t>系，查证属实的，展会方</w:t>
      </w:r>
      <w:r>
        <w:rPr>
          <w:rFonts w:hint="eastAsia" w:ascii="仿宋" w:hAnsi="仿宋" w:eastAsia="仿宋" w:cs="仿宋"/>
          <w:spacing w:val="10"/>
          <w:sz w:val="18"/>
          <w:szCs w:val="18"/>
        </w:rPr>
        <w:t>将根据相关廉政规定予以处理；如果发现参展单位有上述违规行为，展会方</w:t>
      </w:r>
      <w:r>
        <w:rPr>
          <w:rFonts w:hint="eastAsia" w:ascii="仿宋" w:hAnsi="仿宋" w:eastAsia="仿宋" w:cs="仿宋"/>
          <w:spacing w:val="9"/>
          <w:sz w:val="18"/>
          <w:szCs w:val="18"/>
        </w:rPr>
        <w:t>有权单方解除本合同并无</w:t>
      </w:r>
      <w:r>
        <w:rPr>
          <w:rFonts w:hint="eastAsia" w:ascii="仿宋" w:hAnsi="仿宋" w:eastAsia="仿宋" w:cs="仿宋"/>
          <w:spacing w:val="10"/>
          <w:sz w:val="18"/>
          <w:szCs w:val="18"/>
        </w:rPr>
        <w:t>需承担任何法律责任，同时有权另行安排相关展位，</w:t>
      </w:r>
      <w:r>
        <w:rPr>
          <w:rFonts w:hint="eastAsia" w:ascii="仿宋" w:hAnsi="仿宋" w:eastAsia="仿宋" w:cs="仿宋"/>
          <w:spacing w:val="9"/>
          <w:sz w:val="18"/>
          <w:szCs w:val="18"/>
        </w:rPr>
        <w:t>参展单位已交的展位费作为违约金不予退还。</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right="81" w:firstLine="430"/>
        <w:textAlignment w:val="baseline"/>
        <w:rPr>
          <w:rFonts w:hint="eastAsia" w:ascii="仿宋" w:hAnsi="仿宋" w:eastAsia="仿宋" w:cs="仿宋"/>
          <w:sz w:val="18"/>
          <w:szCs w:val="18"/>
        </w:rPr>
      </w:pPr>
      <w:r>
        <w:rPr>
          <w:rFonts w:hint="eastAsia" w:ascii="仿宋" w:hAnsi="仿宋" w:eastAsia="仿宋" w:cs="仿宋"/>
          <w:b/>
          <w:bCs/>
          <w:spacing w:val="9"/>
          <w:sz w:val="18"/>
          <w:szCs w:val="18"/>
        </w:rPr>
        <w:t>第五条</w:t>
      </w:r>
      <w:r>
        <w:rPr>
          <w:rFonts w:hint="eastAsia" w:ascii="仿宋" w:hAnsi="仿宋" w:eastAsia="仿宋" w:cs="仿宋"/>
          <w:spacing w:val="9"/>
          <w:sz w:val="18"/>
          <w:szCs w:val="18"/>
        </w:rPr>
        <w:t xml:space="preserve">  双方应对本合同完全保密，除非因对本协议有管辖权的任何政府机关根据有关的法规或</w:t>
      </w:r>
      <w:r>
        <w:rPr>
          <w:rFonts w:hint="eastAsia" w:ascii="仿宋" w:hAnsi="仿宋" w:eastAsia="仿宋" w:cs="仿宋"/>
          <w:spacing w:val="10"/>
          <w:sz w:val="18"/>
          <w:szCs w:val="18"/>
        </w:rPr>
        <w:t>规定而有所要求，否则未经另一方事先书面同意，任何一方不得把与本合同及</w:t>
      </w:r>
      <w:r>
        <w:rPr>
          <w:rFonts w:hint="eastAsia" w:ascii="仿宋" w:hAnsi="仿宋" w:eastAsia="仿宋" w:cs="仿宋"/>
          <w:spacing w:val="9"/>
          <w:sz w:val="18"/>
          <w:szCs w:val="18"/>
        </w:rPr>
        <w:t>有关资料向与本合同履行无关的第三方披露。本合同保密期为签订本合同之日起至合同终止后一年。</w:t>
      </w:r>
    </w:p>
    <w:p>
      <w:pPr>
        <w:pStyle w:val="2"/>
        <w:keepNext w:val="0"/>
        <w:keepLines w:val="0"/>
        <w:pageBreakBefore w:val="0"/>
        <w:widowControl/>
        <w:kinsoku w:val="0"/>
        <w:wordWrap/>
        <w:overflowPunct/>
        <w:topLinePunct w:val="0"/>
        <w:autoSpaceDE w:val="0"/>
        <w:autoSpaceDN w:val="0"/>
        <w:bidi w:val="0"/>
        <w:adjustRightInd w:val="0"/>
        <w:snapToGrid w:val="0"/>
        <w:spacing w:line="200" w:lineRule="exact"/>
        <w:ind w:left="431"/>
        <w:textAlignment w:val="baseline"/>
        <w:rPr>
          <w:rFonts w:hint="eastAsia" w:ascii="仿宋" w:hAnsi="仿宋" w:eastAsia="仿宋" w:cs="仿宋"/>
          <w:sz w:val="18"/>
          <w:szCs w:val="18"/>
        </w:rPr>
      </w:pPr>
      <w:r>
        <w:rPr>
          <w:rFonts w:hint="eastAsia" w:ascii="仿宋" w:hAnsi="仿宋" w:eastAsia="仿宋" w:cs="仿宋"/>
          <w:b/>
          <w:bCs/>
          <w:spacing w:val="3"/>
          <w:sz w:val="18"/>
          <w:szCs w:val="18"/>
        </w:rPr>
        <w:t>第六条</w:t>
      </w:r>
      <w:r>
        <w:rPr>
          <w:rFonts w:hint="eastAsia" w:ascii="仿宋" w:hAnsi="仿宋" w:eastAsia="仿宋" w:cs="仿宋"/>
          <w:spacing w:val="14"/>
          <w:sz w:val="18"/>
          <w:szCs w:val="18"/>
        </w:rPr>
        <w:t xml:space="preserve">  </w:t>
      </w:r>
      <w:r>
        <w:rPr>
          <w:rFonts w:hint="eastAsia" w:ascii="仿宋" w:hAnsi="仿宋" w:eastAsia="仿宋" w:cs="仿宋"/>
          <w:b/>
          <w:bCs/>
          <w:spacing w:val="3"/>
          <w:sz w:val="18"/>
          <w:szCs w:val="18"/>
        </w:rPr>
        <w:t>不可抗力</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right="59" w:firstLine="430"/>
        <w:textAlignment w:val="baseline"/>
        <w:rPr>
          <w:rFonts w:hint="eastAsia" w:ascii="仿宋" w:hAnsi="仿宋" w:eastAsia="仿宋" w:cs="仿宋"/>
          <w:sz w:val="18"/>
          <w:szCs w:val="18"/>
        </w:rPr>
      </w:pPr>
      <w:r>
        <w:rPr>
          <w:rFonts w:hint="eastAsia" w:ascii="仿宋" w:hAnsi="仿宋" w:eastAsia="仿宋" w:cs="仿宋"/>
          <w:b/>
          <w:bCs/>
          <w:spacing w:val="8"/>
          <w:sz w:val="18"/>
          <w:szCs w:val="18"/>
          <w:u w:val="single" w:color="auto"/>
        </w:rPr>
        <w:t>6.1</w:t>
      </w:r>
      <w:r>
        <w:rPr>
          <w:rFonts w:hint="eastAsia" w:ascii="仿宋" w:hAnsi="仿宋" w:eastAsia="仿宋" w:cs="仿宋"/>
          <w:spacing w:val="8"/>
          <w:sz w:val="18"/>
          <w:szCs w:val="18"/>
          <w:u w:val="single" w:color="auto"/>
        </w:rPr>
        <w:t xml:space="preserve"> </w:t>
      </w:r>
      <w:r>
        <w:rPr>
          <w:rFonts w:hint="eastAsia" w:ascii="仿宋" w:hAnsi="仿宋" w:eastAsia="仿宋" w:cs="仿宋"/>
          <w:b/>
          <w:bCs/>
          <w:spacing w:val="8"/>
          <w:sz w:val="18"/>
          <w:szCs w:val="18"/>
          <w:u w:val="single" w:color="auto"/>
        </w:rPr>
        <w:t>如因展会主办方变更展会时间、地点或取消举办等事件，影</w:t>
      </w:r>
      <w:r>
        <w:rPr>
          <w:rFonts w:hint="eastAsia" w:ascii="仿宋" w:hAnsi="仿宋" w:eastAsia="仿宋" w:cs="仿宋"/>
          <w:b/>
          <w:bCs/>
          <w:spacing w:val="7"/>
          <w:sz w:val="18"/>
          <w:szCs w:val="18"/>
          <w:u w:val="single" w:color="auto"/>
        </w:rPr>
        <w:t>响合同的履行的，展会方将原路</w:t>
      </w:r>
      <w:r>
        <w:rPr>
          <w:rFonts w:hint="eastAsia" w:ascii="仿宋" w:hAnsi="仿宋" w:eastAsia="仿宋" w:cs="仿宋"/>
          <w:b/>
          <w:bCs/>
          <w:spacing w:val="9"/>
          <w:sz w:val="18"/>
          <w:szCs w:val="18"/>
          <w:u w:val="single" w:color="auto"/>
        </w:rPr>
        <w:t>全额无息退还参展单位已支付的参展费用，本参展合同</w:t>
      </w:r>
      <w:r>
        <w:rPr>
          <w:rFonts w:hint="eastAsia" w:ascii="仿宋" w:hAnsi="仿宋" w:eastAsia="仿宋" w:cs="仿宋"/>
          <w:b/>
          <w:bCs/>
          <w:spacing w:val="8"/>
          <w:sz w:val="18"/>
          <w:szCs w:val="18"/>
          <w:u w:val="single" w:color="auto"/>
        </w:rPr>
        <w:t>终止。本参展合同因此终止的，不构成展会方</w:t>
      </w:r>
      <w:r>
        <w:rPr>
          <w:rFonts w:hint="eastAsia" w:ascii="仿宋" w:hAnsi="仿宋" w:eastAsia="仿宋" w:cs="仿宋"/>
          <w:b/>
          <w:bCs/>
          <w:spacing w:val="9"/>
          <w:sz w:val="18"/>
          <w:szCs w:val="18"/>
          <w:u w:val="single" w:color="auto"/>
        </w:rPr>
        <w:t>违约，展会方无需承担因此产生的违约责任，参展单位不得就其可能遭受的损失要</w:t>
      </w:r>
      <w:r>
        <w:rPr>
          <w:rFonts w:hint="eastAsia" w:ascii="仿宋" w:hAnsi="仿宋" w:eastAsia="仿宋" w:cs="仿宋"/>
          <w:b/>
          <w:bCs/>
          <w:spacing w:val="8"/>
          <w:sz w:val="18"/>
          <w:szCs w:val="18"/>
          <w:u w:val="single" w:color="auto"/>
        </w:rPr>
        <w:t>求损害赔偿。</w:t>
      </w:r>
    </w:p>
    <w:p>
      <w:pPr>
        <w:pStyle w:val="2"/>
        <w:keepNext w:val="0"/>
        <w:keepLines w:val="0"/>
        <w:pageBreakBefore w:val="0"/>
        <w:widowControl/>
        <w:kinsoku w:val="0"/>
        <w:wordWrap/>
        <w:overflowPunct/>
        <w:topLinePunct w:val="0"/>
        <w:autoSpaceDE w:val="0"/>
        <w:autoSpaceDN w:val="0"/>
        <w:bidi w:val="0"/>
        <w:adjustRightInd w:val="0"/>
        <w:snapToGrid w:val="0"/>
        <w:spacing w:before="2" w:line="200" w:lineRule="exact"/>
        <w:ind w:left="6" w:right="81" w:firstLine="423"/>
        <w:jc w:val="both"/>
        <w:textAlignment w:val="baseline"/>
        <w:rPr>
          <w:rFonts w:hint="eastAsia" w:ascii="仿宋" w:hAnsi="仿宋" w:eastAsia="仿宋" w:cs="仿宋"/>
          <w:sz w:val="18"/>
          <w:szCs w:val="18"/>
        </w:rPr>
      </w:pPr>
      <w:r>
        <w:rPr>
          <w:rFonts w:hint="eastAsia" w:ascii="仿宋" w:hAnsi="仿宋" w:eastAsia="仿宋" w:cs="仿宋"/>
          <w:spacing w:val="8"/>
          <w:sz w:val="18"/>
          <w:szCs w:val="18"/>
        </w:rPr>
        <w:t>6.2 在合同履行期间，</w:t>
      </w:r>
      <w:r>
        <w:rPr>
          <w:rFonts w:hint="eastAsia" w:ascii="仿宋" w:hAnsi="仿宋" w:eastAsia="仿宋" w:cs="仿宋"/>
          <w:spacing w:val="-45"/>
          <w:sz w:val="18"/>
          <w:szCs w:val="18"/>
        </w:rPr>
        <w:t xml:space="preserve"> </w:t>
      </w:r>
      <w:r>
        <w:rPr>
          <w:rFonts w:hint="eastAsia" w:ascii="仿宋" w:hAnsi="仿宋" w:eastAsia="仿宋" w:cs="仿宋"/>
          <w:spacing w:val="8"/>
          <w:sz w:val="18"/>
          <w:szCs w:val="18"/>
        </w:rPr>
        <w:t>由于地震、台风、水灾、火灾、战争、疫情、政府命令等不可预见、不可</w:t>
      </w:r>
      <w:r>
        <w:rPr>
          <w:rFonts w:hint="eastAsia" w:ascii="仿宋" w:hAnsi="仿宋" w:eastAsia="仿宋" w:cs="仿宋"/>
          <w:spacing w:val="10"/>
          <w:sz w:val="18"/>
          <w:szCs w:val="18"/>
        </w:rPr>
        <w:t>克服、不可避免的事件（罢工除外）使得合同难以继续履行，</w:t>
      </w:r>
      <w:r>
        <w:rPr>
          <w:rFonts w:hint="eastAsia" w:ascii="仿宋" w:hAnsi="仿宋" w:eastAsia="仿宋" w:cs="仿宋"/>
          <w:spacing w:val="9"/>
          <w:sz w:val="18"/>
          <w:szCs w:val="18"/>
        </w:rPr>
        <w:t>或继续履行合同将使履行成本过高，从</w:t>
      </w:r>
      <w:r>
        <w:rPr>
          <w:rFonts w:hint="eastAsia" w:ascii="仿宋" w:hAnsi="仿宋" w:eastAsia="仿宋" w:cs="仿宋"/>
          <w:spacing w:val="10"/>
          <w:sz w:val="18"/>
          <w:szCs w:val="18"/>
        </w:rPr>
        <w:t>而直接影响合同的履行的，事件遭遇方应立即将事件情况通知</w:t>
      </w:r>
      <w:r>
        <w:rPr>
          <w:rFonts w:hint="eastAsia" w:ascii="仿宋" w:hAnsi="仿宋" w:eastAsia="仿宋" w:cs="仿宋"/>
          <w:spacing w:val="9"/>
          <w:sz w:val="18"/>
          <w:szCs w:val="18"/>
        </w:rPr>
        <w:t>合同相对方，并应在事后三天内向对方</w:t>
      </w:r>
      <w:r>
        <w:rPr>
          <w:rFonts w:hint="eastAsia" w:ascii="仿宋" w:hAnsi="仿宋" w:eastAsia="仿宋" w:cs="仿宋"/>
          <w:spacing w:val="10"/>
          <w:sz w:val="18"/>
          <w:szCs w:val="18"/>
        </w:rPr>
        <w:t>书面说明事件的详细情况并提供有效证明文件。按事件对履行</w:t>
      </w:r>
      <w:r>
        <w:rPr>
          <w:rFonts w:hint="eastAsia" w:ascii="仿宋" w:hAnsi="仿宋" w:eastAsia="仿宋" w:cs="仿宋"/>
          <w:spacing w:val="9"/>
          <w:sz w:val="18"/>
          <w:szCs w:val="18"/>
        </w:rPr>
        <w:t>合同影响的程度，展会方有权推迟、缩短、延长或者取消个别或全部展会。在由此而发生任何推迟、缩短</w:t>
      </w:r>
      <w:r>
        <w:rPr>
          <w:rFonts w:hint="eastAsia" w:ascii="仿宋" w:hAnsi="仿宋" w:eastAsia="仿宋" w:cs="仿宋"/>
          <w:spacing w:val="8"/>
          <w:sz w:val="18"/>
          <w:szCs w:val="18"/>
        </w:rPr>
        <w:t>、延长或者取消展会时，</w:t>
      </w:r>
      <w:r>
        <w:rPr>
          <w:rFonts w:hint="eastAsia" w:ascii="仿宋" w:hAnsi="仿宋" w:eastAsia="仿宋" w:cs="仿宋"/>
          <w:spacing w:val="-53"/>
          <w:sz w:val="18"/>
          <w:szCs w:val="18"/>
        </w:rPr>
        <w:t xml:space="preserve"> </w:t>
      </w:r>
      <w:r>
        <w:rPr>
          <w:rFonts w:hint="eastAsia" w:ascii="仿宋" w:hAnsi="仿宋" w:eastAsia="仿宋" w:cs="仿宋"/>
          <w:spacing w:val="8"/>
          <w:sz w:val="18"/>
          <w:szCs w:val="18"/>
        </w:rPr>
        <w:t>由双方协</w:t>
      </w:r>
      <w:r>
        <w:rPr>
          <w:rFonts w:hint="eastAsia" w:ascii="仿宋" w:hAnsi="仿宋" w:eastAsia="仿宋" w:cs="仿宋"/>
          <w:spacing w:val="9"/>
          <w:sz w:val="18"/>
          <w:szCs w:val="18"/>
        </w:rPr>
        <w:t>商解决，双方均不承担因此产生的违约责任，参展单位不得就其可能遭受的损失要求损害赔偿。</w:t>
      </w:r>
    </w:p>
    <w:p>
      <w:pPr>
        <w:pStyle w:val="2"/>
        <w:keepNext w:val="0"/>
        <w:keepLines w:val="0"/>
        <w:pageBreakBefore w:val="0"/>
        <w:widowControl/>
        <w:kinsoku w:val="0"/>
        <w:wordWrap/>
        <w:overflowPunct/>
        <w:topLinePunct w:val="0"/>
        <w:autoSpaceDE w:val="0"/>
        <w:autoSpaceDN w:val="0"/>
        <w:bidi w:val="0"/>
        <w:adjustRightInd w:val="0"/>
        <w:snapToGrid w:val="0"/>
        <w:spacing w:line="200" w:lineRule="exact"/>
        <w:ind w:right="57" w:firstLine="430"/>
        <w:textAlignment w:val="baseline"/>
        <w:rPr>
          <w:rFonts w:hint="eastAsia" w:ascii="仿宋" w:hAnsi="仿宋" w:eastAsia="仿宋" w:cs="仿宋"/>
          <w:sz w:val="18"/>
          <w:szCs w:val="18"/>
        </w:rPr>
      </w:pPr>
      <w:r>
        <w:rPr>
          <w:rFonts w:hint="eastAsia" w:ascii="仿宋" w:hAnsi="仿宋" w:eastAsia="仿宋" w:cs="仿宋"/>
          <w:b/>
          <w:bCs/>
          <w:spacing w:val="8"/>
          <w:sz w:val="18"/>
          <w:szCs w:val="18"/>
        </w:rPr>
        <w:t>第七条</w:t>
      </w:r>
      <w:r>
        <w:rPr>
          <w:rFonts w:hint="eastAsia" w:ascii="仿宋" w:hAnsi="仿宋" w:eastAsia="仿宋" w:cs="仿宋"/>
          <w:spacing w:val="8"/>
          <w:sz w:val="18"/>
          <w:szCs w:val="18"/>
        </w:rPr>
        <w:t xml:space="preserve"> 若在履行本合同中发生了争议，双方应友好</w:t>
      </w:r>
      <w:r>
        <w:rPr>
          <w:rFonts w:hint="eastAsia" w:ascii="仿宋" w:hAnsi="仿宋" w:eastAsia="仿宋" w:cs="仿宋"/>
          <w:spacing w:val="7"/>
          <w:sz w:val="18"/>
          <w:szCs w:val="18"/>
        </w:rPr>
        <w:t>协商解决。如协商开始之日起十五天内不能解</w:t>
      </w:r>
      <w:r>
        <w:rPr>
          <w:rFonts w:hint="eastAsia" w:ascii="仿宋" w:hAnsi="仿宋" w:eastAsia="仿宋" w:cs="仿宋"/>
          <w:spacing w:val="10"/>
          <w:sz w:val="18"/>
          <w:szCs w:val="18"/>
        </w:rPr>
        <w:t>决的，则提交广州仲裁委员会（不包括广州仲裁委员会设立的南沙国际仲裁中</w:t>
      </w:r>
      <w:r>
        <w:rPr>
          <w:rFonts w:hint="eastAsia" w:ascii="仿宋" w:hAnsi="仿宋" w:eastAsia="仿宋" w:cs="仿宋"/>
          <w:spacing w:val="9"/>
          <w:sz w:val="18"/>
          <w:szCs w:val="18"/>
        </w:rPr>
        <w:t>心及其他分会）根据现</w:t>
      </w:r>
      <w:r>
        <w:rPr>
          <w:rFonts w:hint="eastAsia" w:ascii="仿宋" w:hAnsi="仿宋" w:eastAsia="仿宋" w:cs="仿宋"/>
          <w:spacing w:val="10"/>
          <w:sz w:val="18"/>
          <w:szCs w:val="18"/>
        </w:rPr>
        <w:t>行有效的仲裁规则在广州仲裁，适用中华人民共和国法律（仅为本合同之目的</w:t>
      </w:r>
      <w:r>
        <w:rPr>
          <w:rFonts w:hint="eastAsia" w:ascii="仿宋" w:hAnsi="仿宋" w:eastAsia="仿宋" w:cs="仿宋"/>
          <w:spacing w:val="9"/>
          <w:sz w:val="18"/>
          <w:szCs w:val="18"/>
        </w:rPr>
        <w:t>，不包括中华人民共和国香港特别行政区、澳门特别行政区和台湾地区的法</w:t>
      </w:r>
      <w:r>
        <w:rPr>
          <w:rFonts w:hint="eastAsia" w:ascii="仿宋" w:hAnsi="仿宋" w:eastAsia="仿宋" w:cs="仿宋"/>
          <w:spacing w:val="8"/>
          <w:sz w:val="18"/>
          <w:szCs w:val="18"/>
        </w:rPr>
        <w:t>律/规定）。</w:t>
      </w:r>
    </w:p>
    <w:p>
      <w:pPr>
        <w:pStyle w:val="2"/>
        <w:keepNext w:val="0"/>
        <w:keepLines w:val="0"/>
        <w:pageBreakBefore w:val="0"/>
        <w:widowControl/>
        <w:kinsoku w:val="0"/>
        <w:wordWrap/>
        <w:overflowPunct/>
        <w:topLinePunct w:val="0"/>
        <w:autoSpaceDE w:val="0"/>
        <w:autoSpaceDN w:val="0"/>
        <w:bidi w:val="0"/>
        <w:adjustRightInd w:val="0"/>
        <w:snapToGrid w:val="0"/>
        <w:spacing w:before="2" w:line="200" w:lineRule="exact"/>
        <w:ind w:left="17" w:right="78" w:firstLine="413"/>
        <w:textAlignment w:val="baseline"/>
        <w:rPr>
          <w:rFonts w:hint="eastAsia" w:ascii="仿宋" w:hAnsi="仿宋" w:eastAsia="仿宋" w:cs="仿宋"/>
          <w:sz w:val="18"/>
          <w:szCs w:val="18"/>
        </w:rPr>
      </w:pPr>
      <w:r>
        <w:rPr>
          <w:rFonts w:hint="eastAsia" w:ascii="仿宋" w:hAnsi="仿宋" w:eastAsia="仿宋" w:cs="仿宋"/>
          <w:b/>
          <w:bCs/>
          <w:spacing w:val="9"/>
          <w:sz w:val="18"/>
          <w:szCs w:val="18"/>
        </w:rPr>
        <w:t>第八条</w:t>
      </w:r>
      <w:r>
        <w:rPr>
          <w:rFonts w:hint="eastAsia" w:ascii="仿宋" w:hAnsi="仿宋" w:eastAsia="仿宋" w:cs="仿宋"/>
          <w:spacing w:val="9"/>
          <w:sz w:val="18"/>
          <w:szCs w:val="18"/>
        </w:rPr>
        <w:t xml:space="preserve"> 本合同自双方盖章之日起生效，至本合同项下各项义务全部履行完毕为止,双方另有约定</w:t>
      </w:r>
      <w:r>
        <w:rPr>
          <w:rFonts w:hint="eastAsia" w:ascii="仿宋" w:hAnsi="仿宋" w:eastAsia="仿宋" w:cs="仿宋"/>
          <w:spacing w:val="8"/>
          <w:sz w:val="18"/>
          <w:szCs w:val="18"/>
        </w:rPr>
        <w:t>的除外。本合同修改、补充、变更由双方另行签订书面协议。</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2" w:right="57" w:firstLine="428"/>
        <w:textAlignment w:val="baseline"/>
        <w:rPr>
          <w:rFonts w:hint="eastAsia" w:ascii="仿宋" w:hAnsi="仿宋" w:eastAsia="仿宋" w:cs="仿宋"/>
          <w:sz w:val="18"/>
          <w:szCs w:val="18"/>
        </w:rPr>
      </w:pPr>
      <w:r>
        <w:rPr>
          <w:rFonts w:hint="eastAsia" w:ascii="仿宋" w:hAnsi="仿宋" w:eastAsia="仿宋" w:cs="仿宋"/>
          <w:b/>
          <w:bCs/>
          <w:spacing w:val="8"/>
          <w:sz w:val="18"/>
          <w:szCs w:val="18"/>
        </w:rPr>
        <w:t>第九条</w:t>
      </w:r>
      <w:r>
        <w:rPr>
          <w:rFonts w:hint="eastAsia" w:ascii="仿宋" w:hAnsi="仿宋" w:eastAsia="仿宋" w:cs="仿宋"/>
          <w:spacing w:val="8"/>
          <w:sz w:val="18"/>
          <w:szCs w:val="18"/>
        </w:rPr>
        <w:t xml:space="preserve"> 本合同的附件包括：《参展商手册》、《展</w:t>
      </w:r>
      <w:r>
        <w:rPr>
          <w:rFonts w:hint="eastAsia" w:ascii="仿宋" w:hAnsi="仿宋" w:eastAsia="仿宋" w:cs="仿宋"/>
          <w:spacing w:val="7"/>
          <w:sz w:val="18"/>
          <w:szCs w:val="18"/>
        </w:rPr>
        <w:t>位平面图》、《展位确认书》，为本合同不可分割的组成部分。</w:t>
      </w:r>
    </w:p>
    <w:p>
      <w:pPr>
        <w:pStyle w:val="2"/>
        <w:keepNext w:val="0"/>
        <w:keepLines w:val="0"/>
        <w:pageBreakBefore w:val="0"/>
        <w:widowControl/>
        <w:kinsoku w:val="0"/>
        <w:wordWrap/>
        <w:overflowPunct/>
        <w:topLinePunct w:val="0"/>
        <w:autoSpaceDE w:val="0"/>
        <w:autoSpaceDN w:val="0"/>
        <w:bidi w:val="0"/>
        <w:adjustRightInd w:val="0"/>
        <w:snapToGrid w:val="0"/>
        <w:spacing w:before="1" w:line="200" w:lineRule="exact"/>
        <w:ind w:left="11" w:right="78" w:firstLine="419"/>
        <w:textAlignment w:val="baseline"/>
        <w:rPr>
          <w:rFonts w:hint="eastAsia" w:ascii="仿宋" w:hAnsi="仿宋" w:eastAsia="仿宋" w:cs="仿宋"/>
          <w:sz w:val="18"/>
          <w:szCs w:val="18"/>
        </w:rPr>
      </w:pPr>
      <w:r>
        <w:rPr>
          <w:rFonts w:hint="eastAsia" w:ascii="仿宋" w:hAnsi="仿宋" w:eastAsia="仿宋" w:cs="仿宋"/>
          <w:b/>
          <w:bCs/>
          <w:spacing w:val="9"/>
          <w:sz w:val="18"/>
          <w:szCs w:val="18"/>
        </w:rPr>
        <w:t>第十条</w:t>
      </w:r>
      <w:r>
        <w:rPr>
          <w:rFonts w:hint="eastAsia" w:ascii="仿宋" w:hAnsi="仿宋" w:eastAsia="仿宋" w:cs="仿宋"/>
          <w:spacing w:val="9"/>
          <w:sz w:val="18"/>
          <w:szCs w:val="18"/>
        </w:rPr>
        <w:t xml:space="preserve"> 本合同生效后，不得因合同任何一方承办人或法定代表人的变更而失效和/或解除。任何</w:t>
      </w:r>
      <w:r>
        <w:rPr>
          <w:rFonts w:hint="eastAsia" w:ascii="仿宋" w:hAnsi="仿宋" w:eastAsia="仿宋" w:cs="仿宋"/>
          <w:spacing w:val="10"/>
          <w:sz w:val="18"/>
          <w:szCs w:val="18"/>
        </w:rPr>
        <w:t>一方发生合并、分立、解散、破产清算等事由的，应</w:t>
      </w:r>
      <w:r>
        <w:rPr>
          <w:rFonts w:hint="eastAsia" w:ascii="仿宋" w:hAnsi="仿宋" w:eastAsia="仿宋" w:cs="仿宋"/>
          <w:spacing w:val="9"/>
          <w:sz w:val="18"/>
          <w:szCs w:val="18"/>
        </w:rPr>
        <w:t>当在不迟于其权力机关或主管机关就该等事由做</w:t>
      </w:r>
      <w:r>
        <w:rPr>
          <w:rFonts w:hint="eastAsia" w:ascii="仿宋" w:hAnsi="仿宋" w:eastAsia="仿宋" w:cs="仿宋"/>
          <w:spacing w:val="8"/>
          <w:sz w:val="18"/>
          <w:szCs w:val="18"/>
        </w:rPr>
        <w:t>出决议或决定之日起三个工作日</w:t>
      </w:r>
      <w:r>
        <w:rPr>
          <w:rFonts w:hint="eastAsia" w:ascii="仿宋" w:hAnsi="仿宋" w:eastAsia="仿宋" w:cs="仿宋"/>
          <w:spacing w:val="-56"/>
          <w:sz w:val="18"/>
          <w:szCs w:val="18"/>
        </w:rPr>
        <w:t xml:space="preserve"> </w:t>
      </w:r>
      <w:r>
        <w:rPr>
          <w:rFonts w:hint="eastAsia" w:ascii="仿宋" w:hAnsi="仿宋" w:eastAsia="仿宋" w:cs="仿宋"/>
          <w:spacing w:val="8"/>
          <w:sz w:val="18"/>
          <w:szCs w:val="18"/>
        </w:rPr>
        <w:t>内书面通知另一方，</w:t>
      </w:r>
      <w:r>
        <w:rPr>
          <w:rFonts w:hint="eastAsia" w:ascii="仿宋" w:hAnsi="仿宋" w:eastAsia="仿宋" w:cs="仿宋"/>
          <w:spacing w:val="-51"/>
          <w:sz w:val="18"/>
          <w:szCs w:val="18"/>
        </w:rPr>
        <w:t xml:space="preserve"> </w:t>
      </w:r>
      <w:r>
        <w:rPr>
          <w:rFonts w:hint="eastAsia" w:ascii="仿宋" w:hAnsi="仿宋" w:eastAsia="仿宋" w:cs="仿宋"/>
          <w:spacing w:val="8"/>
          <w:sz w:val="18"/>
          <w:szCs w:val="18"/>
        </w:rPr>
        <w:t>由双方协商</w:t>
      </w:r>
      <w:r>
        <w:rPr>
          <w:rFonts w:hint="eastAsia" w:ascii="仿宋" w:hAnsi="仿宋" w:eastAsia="仿宋" w:cs="仿宋"/>
          <w:spacing w:val="7"/>
          <w:sz w:val="18"/>
          <w:szCs w:val="18"/>
        </w:rPr>
        <w:t>确定合同的履行安排。一方未按本条</w:t>
      </w:r>
      <w:r>
        <w:rPr>
          <w:rFonts w:hint="eastAsia" w:ascii="仿宋" w:hAnsi="仿宋" w:eastAsia="仿宋" w:cs="仿宋"/>
          <w:spacing w:val="9"/>
          <w:sz w:val="18"/>
          <w:szCs w:val="18"/>
        </w:rPr>
        <w:t>约定作出通知的，另一方有权解除本合同，该方已支付的费用不予退还。</w:t>
      </w:r>
    </w:p>
    <w:p>
      <w:pPr>
        <w:keepNext w:val="0"/>
        <w:keepLines w:val="0"/>
        <w:pageBreakBefore w:val="0"/>
        <w:widowControl/>
        <w:kinsoku w:val="0"/>
        <w:wordWrap/>
        <w:overflowPunct/>
        <w:topLinePunct w:val="0"/>
        <w:autoSpaceDE w:val="0"/>
        <w:autoSpaceDN w:val="0"/>
        <w:bidi w:val="0"/>
        <w:adjustRightInd w:val="0"/>
        <w:snapToGrid w:val="0"/>
        <w:spacing w:before="163" w:line="300" w:lineRule="exact"/>
        <w:ind w:left="1797"/>
        <w:textAlignment w:val="baseline"/>
        <w:rPr>
          <w:rFonts w:hint="eastAsia" w:ascii="仿宋" w:hAnsi="仿宋" w:eastAsia="仿宋" w:cs="仿宋"/>
          <w:spacing w:val="6"/>
          <w:sz w:val="18"/>
          <w:szCs w:val="18"/>
        </w:rPr>
      </w:pPr>
      <w:r>
        <w:rPr>
          <w:rFonts w:hint="eastAsia" w:ascii="仿宋" w:hAnsi="仿宋" w:eastAsia="仿宋" w:cs="仿宋"/>
          <w:b/>
          <w:bCs/>
          <w:spacing w:val="6"/>
          <w:sz w:val="18"/>
          <w:szCs w:val="18"/>
        </w:rPr>
        <w:t>展会方</w:t>
      </w:r>
      <w:r>
        <w:rPr>
          <w:rFonts w:hint="eastAsia" w:ascii="仿宋" w:hAnsi="仿宋" w:eastAsia="仿宋" w:cs="仿宋"/>
          <w:spacing w:val="-51"/>
          <w:sz w:val="18"/>
          <w:szCs w:val="18"/>
        </w:rPr>
        <w:t xml:space="preserve"> </w:t>
      </w:r>
      <w:r>
        <w:rPr>
          <w:rFonts w:hint="eastAsia" w:ascii="仿宋" w:hAnsi="仿宋" w:eastAsia="仿宋" w:cs="仿宋"/>
          <w:b/>
          <w:bCs/>
          <w:spacing w:val="6"/>
          <w:sz w:val="18"/>
          <w:szCs w:val="18"/>
        </w:rPr>
        <w:t>：</w:t>
      </w:r>
      <w:r>
        <w:rPr>
          <w:rFonts w:hint="eastAsia" w:ascii="仿宋" w:hAnsi="仿宋" w:eastAsia="仿宋" w:cs="仿宋"/>
          <w:spacing w:val="6"/>
          <w:sz w:val="18"/>
          <w:szCs w:val="18"/>
        </w:rPr>
        <w:t xml:space="preserve"> </w:t>
      </w:r>
      <w:r>
        <w:rPr>
          <w:rFonts w:hint="eastAsia" w:ascii="仿宋" w:hAnsi="仿宋" w:eastAsia="仿宋" w:cs="仿宋"/>
          <w:b/>
          <w:bCs/>
          <w:spacing w:val="6"/>
          <w:sz w:val="18"/>
          <w:szCs w:val="18"/>
        </w:rPr>
        <w:t>中国对外贸易广州展览有限公司</w:t>
      </w:r>
      <w:r>
        <w:rPr>
          <w:rFonts w:hint="eastAsia" w:ascii="仿宋" w:hAnsi="仿宋" w:eastAsia="仿宋" w:cs="仿宋"/>
          <w:sz w:val="18"/>
          <w:szCs w:val="18"/>
        </w:rPr>
        <w:t xml:space="preserve">                    </w:t>
      </w:r>
      <w:r>
        <w:rPr>
          <w:rFonts w:hint="eastAsia" w:ascii="仿宋" w:hAnsi="仿宋" w:eastAsia="仿宋" w:cs="仿宋"/>
          <w:b/>
          <w:bCs/>
          <w:spacing w:val="6"/>
          <w:sz w:val="18"/>
          <w:szCs w:val="18"/>
        </w:rPr>
        <w:t>参展单位</w:t>
      </w:r>
      <w:r>
        <w:rPr>
          <w:rFonts w:hint="eastAsia" w:ascii="仿宋" w:hAnsi="仿宋" w:eastAsia="仿宋" w:cs="仿宋"/>
          <w:spacing w:val="6"/>
          <w:sz w:val="18"/>
          <w:szCs w:val="18"/>
        </w:rPr>
        <w:t>：</w:t>
      </w:r>
    </w:p>
    <w:p>
      <w:pPr>
        <w:keepNext w:val="0"/>
        <w:keepLines w:val="0"/>
        <w:pageBreakBefore w:val="0"/>
        <w:widowControl/>
        <w:kinsoku w:val="0"/>
        <w:wordWrap/>
        <w:overflowPunct/>
        <w:topLinePunct w:val="0"/>
        <w:autoSpaceDE w:val="0"/>
        <w:autoSpaceDN w:val="0"/>
        <w:bidi w:val="0"/>
        <w:adjustRightInd w:val="0"/>
        <w:snapToGrid w:val="0"/>
        <w:spacing w:before="163" w:line="300" w:lineRule="exact"/>
        <w:ind w:left="1797" w:firstLine="5166" w:firstLineChars="2600"/>
        <w:textAlignment w:val="baseline"/>
        <w:rPr>
          <w:rFonts w:hint="eastAsia" w:ascii="仿宋" w:hAnsi="仿宋" w:eastAsia="仿宋" w:cs="仿宋"/>
        </w:rPr>
      </w:pPr>
      <w:r>
        <w:rPr>
          <w:rFonts w:hint="eastAsia" w:ascii="仿宋" w:hAnsi="仿宋" w:eastAsia="仿宋" w:cs="仿宋"/>
          <w:b/>
          <w:bCs/>
          <w:spacing w:val="9"/>
          <w:sz w:val="18"/>
          <w:szCs w:val="18"/>
        </w:rPr>
        <w:t>（请盖章确认</w:t>
      </w:r>
      <w:r>
        <w:rPr>
          <w:rFonts w:hint="eastAsia" w:ascii="仿宋" w:hAnsi="仿宋" w:eastAsia="仿宋" w:cs="仿宋"/>
          <w:b/>
          <w:bCs/>
          <w:spacing w:val="9"/>
          <w:sz w:val="19"/>
          <w:szCs w:val="19"/>
        </w:rPr>
        <w:t>）</w:t>
      </w: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200000BF" w:csb1="D7F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1" w:lineRule="auto"/>
      <w:ind w:left="8765"/>
      <w:rPr>
        <w:rFonts w:ascii="Times New Roman" w:hAnsi="Times New Roman" w:eastAsia="Times New Roman" w:cs="Times New Roman"/>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98" w:line="212" w:lineRule="auto"/>
      <w:rPr>
        <w:rFonts w:ascii="黑体" w:hAnsi="黑体" w:eastAsia="黑体" w:cs="黑体"/>
        <w:sz w:val="31"/>
        <w:szCs w:val="3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B149F4"/>
    <w:rsid w:val="30B149F4"/>
    <w:rsid w:val="46436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table" w:customStyle="1" w:styleId="5">
    <w:name w:val="Table Normal"/>
    <w:semiHidden/>
    <w:unhideWhenUsed/>
    <w:qFormat/>
    <w:uiPriority w:val="0"/>
    <w:tblPr>
      <w:tblLayout w:type="fixed"/>
      <w:tblCellMar>
        <w:top w:w="0" w:type="dxa"/>
        <w:left w:w="0" w:type="dxa"/>
        <w:bottom w:w="0" w:type="dxa"/>
        <w:right w:w="0" w:type="dxa"/>
      </w:tblCellMar>
    </w:tblPr>
  </w:style>
  <w:style w:type="paragraph" w:customStyle="1" w:styleId="6">
    <w:name w:val="Table Text"/>
    <w:basedOn w:val="1"/>
    <w:semiHidden/>
    <w:qFormat/>
    <w:uiPriority w:val="0"/>
    <w:rPr>
      <w:rFonts w:ascii="FangSong_GB2312" w:hAnsi="FangSong_GB2312" w:eastAsia="FangSong_GB2312" w:cs="FangSong_GB2312"/>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af52cc73-0399-4546-a7a6-acd4822f245c</errorID>
      <errorWord>日至2026年</errorWord>
      <group>L1_Word</group>
      <groupName>字词问题</groupName>
      <ability>L2_Typo</ability>
      <abilityName>字词错误</abilityName>
      <candidateList>
        <item>日起至2026年</item>
      </candidateList>
      <explain/>
      <paraID>1B9A6E6E</paraID>
      <start>18</start>
      <end>25</end>
      <status>unmodified</status>
      <modifiedWord/>
      <trackRevisions>false</trackRevisions>
    </reviewItem>
    <reviewItem>
      <errorID>c0c5be13-849d-44cb-94ce-c66ce4e22730</errorID>
      <errorWord>《广东省商务厅关于印发&lt;2026年中央外经贸发展资金（服贸会事项）申报指南&gt;的通知》</errorWord>
      <group>L1_Official</group>
      <groupName>公文格式问题</groupName>
      <ability>L2_Official</ability>
      <abilityName>公文要素检查</abilityName>
      <candidateList/>
      <explain>公文文件引用格式不规范</explain>
      <paraID>78AAAEB3</paraID>
      <start>16</start>
      <end>58</end>
      <status>unmodified</status>
      <modifiedWord/>
      <trackRevisions>false</trackRevisions>
    </reviewItem>
    <reviewItem>
      <errorID>0d99db30-bef3-47ed-b87c-e4be8f4ef2f7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444386F0</paraID>
      <start>0</start>
      <end>2</end>
      <status>unmodified</status>
      <modifiedWord/>
      <trackRevisions>false</trackRevisions>
    </reviewItem>
    <reviewItem>
      <errorID>1eb05f72-ac04-4c91-b000-a95891ad8686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5CCC4EDA</paraID>
      <start>0</start>
      <end>2</end>
      <status>unmodified</status>
      <modifiedWord/>
      <trackRevisions>false</trackRevisions>
    </reviewItem>
    <reviewItem>
      <errorID>77e5bb30-0eca-4483-8d00-d4f686363510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A07E670</paraID>
      <start>0</start>
      <end>2</end>
      <status>unmodified</status>
      <modifiedWord/>
      <trackRevisions>false</trackRevisions>
    </reviewItem>
    <reviewItem>
      <errorID>c2eed721-fc22-4f5c-a3a1-4509b65851e8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7EC60C0A</paraID>
      <start>0</start>
      <end>2</end>
      <status>unmodified</status>
      <modifiedWord/>
      <trackRevisions>false</trackRevisions>
    </reviewItem>
    <reviewItem>
      <errorID>c8315734-704a-452e-87d7-1dcfedfccef8</errorID>
      <errorWord>单位的</errorWord>
      <group>L1_Word</group>
      <groupName>字词问题</groupName>
      <ability>L2_Typo</ability>
      <abilityName>字词错误</abilityName>
      <candidateList>
        <item>单位</item>
      </candidateList>
      <explain/>
      <paraID>64C9D41A</paraID>
      <start>44</start>
      <end>47</end>
      <status>unmodified</status>
      <modifiedWord/>
      <trackRevisions>false</trackRevisions>
    </reviewItem>
    <reviewItem>
      <errorID>3df88556-cee2-4cc6-a06a-e4aefe65aaca</errorID>
      <errorWord>(</errorWord>
      <group>L1_Format</group>
      <groupName>格式问题</groupName>
      <ability>L2_HalfPunc_CN</ability>
      <abilityName>全半角检查</abilityName>
      <candidateList>
        <item>（</item>
      </candidateList>
      <explain>文本全半角错误。</explain>
      <paraID>7A35ECF5</paraID>
      <start>68</start>
      <end>69</end>
      <status>unmodified</status>
      <modifiedWord/>
      <trackRevisions>false</trackRevisions>
    </reviewItem>
    <reviewItem>
      <errorID>e7768e15-b2a7-49e2-bc9f-35a38cb0c229</errorID>
      <errorWord>,</errorWord>
      <group>L1_Format</group>
      <groupName>格式问题</groupName>
      <ability>L2_HalfPunc_CN</ability>
      <abilityName>全半角检查</abilityName>
      <candidateList>
        <item>，</item>
      </candidateList>
      <explain>文本全半角错误。</explain>
      <paraID>30E0AD28</paraID>
      <start>77</start>
      <end>78</end>
      <status>unmodified</status>
      <modifiedWord/>
      <trackRevisions>false</trackRevisions>
    </reviewItem>
    <reviewItem>
      <errorID>5cbe709e-1331-4b67-8b3f-b9c9a2b817c0</errorID>
      <errorWord>(</errorWord>
      <group>L1_Format</group>
      <groupName>格式问题</groupName>
      <ability>L2_HalfPunc_CN</ability>
      <abilityName>全半角检查</abilityName>
      <candidateList>
        <item>（</item>
      </candidateList>
      <explain>文本全半角错误。</explain>
      <paraID>7E3E7065</paraID>
      <start>176</start>
      <end>177</end>
      <status>unmodified</status>
      <modifiedWord/>
      <trackRevisions>false</trackRevisions>
    </reviewItem>
    <reviewItem>
      <errorID>aba6caa7-c12b-4d69-8d6c-45b67bb323e7</errorID>
      <errorWord>,</errorWord>
      <group>L1_Format</group>
      <groupName>格式问题</groupName>
      <ability>L2_HalfPunc_CN</ability>
      <abilityName>全半角检查</abilityName>
      <candidateList>
        <item>，</item>
      </candidateList>
      <explain>文本全半角错误。</explain>
      <paraID>7E3E7065</paraID>
      <start>274</start>
      <end>275</end>
      <status>unmodified</status>
      <modifiedWord/>
      <trackRevisions>false</trackRevisions>
    </reviewItem>
    <reviewItem>
      <errorID>d31a9612-7cd9-4a1b-980a-daf83150e232</errorID>
      <errorWord>台湾地区</errorWord>
      <group>L1_Word</group>
      <groupName>字词问题</groupName>
      <ability>L2_Typo</ability>
      <abilityName>字词错误</abilityName>
      <candidateList>
        <item>中国台湾地区</item>
      </candidateList>
      <explain/>
      <paraID>241E330B</paraID>
      <start>148</start>
      <end>152</end>
      <status>unmodified</status>
      <modifiedWord/>
      <trackRevisions>false</trackRevisions>
    </reviewItem>
    <reviewItem>
      <errorID>002d3824-a3e0-4076-b423-bd2661a46656</errorID>
      <errorWord>,</errorWord>
      <group>L1_Format</group>
      <groupName>格式问题</groupName>
      <ability>L2_HalfPunc_CN</ability>
      <abilityName>全半角检查</abilityName>
      <candidateList>
        <item>，</item>
      </candidateList>
      <explain>文本全半角错误。</explain>
      <paraID>6260FBDD</paraID>
      <start>36</start>
      <end>37</end>
      <status>unmodified</status>
      <modifiedWord/>
      <trackRevisions>false</trackRevisions>
    </reviewItem>
    <reviewItem>
      <errorID>c2e11ecd-dac4-4086-9380-49cc4d63729c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7C593F66</paraID>
      <start>19</start>
      <end>22</end>
      <status>unmodified</status>
      <modifiedWord/>
      <trackRevisions>false</trackRevisions>
    </reviewItem>
    <reviewItem>
      <errorID>e13533f1-7a5c-493b-accf-720e8e8470ce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7C593F66</paraID>
      <start>27</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ec061e-74bf-420f-89ad-85339880aab0}">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2026-09-14T09:39:00Z</dcterms:created>
  <dc:creator>研究二部</dc:creator>
  <cp:lastModifiedBy>林锐芳:处室全体人员</cp:lastModifiedBy>
  <dcterms:modified xsi:type="dcterms:W3CDTF">2026-09-16T07:36:40Z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C63316AC646C4C358881FB1D0E70E222_11</vt:lpwstr>
  </property>
  <property fmtid="{D5CDD505-2E9C-101B-9397-08002B2CF9AE}" pid="4" name="KSOTemplateDocerSaveRecord">
    <vt:lpwstr>eyJoZGlkIjoiYzVhMGZiMWY5ZmY0ZjU5MWM1YTcxYTY5YmE2N2Y3YWIiLCJ1c2VySWQiOiIxNjA4ODM1NTE3In0=</vt:lpwstr>
  </property>
</Properties>
</file>