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A0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 w:line="560" w:lineRule="exact"/>
        <w:ind w:left="0"/>
        <w:jc w:val="center"/>
        <w:textAlignment w:val="auto"/>
        <w:outlineLvl w:val="9"/>
        <w:rPr>
          <w:rFonts w:hint="eastAsia" w:ascii="黑体" w:hAnsi="黑体" w:eastAsia="方正小标宋简体" w:cs="黑体"/>
          <w:spacing w:val="7"/>
          <w:sz w:val="31"/>
          <w:szCs w:val="3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2026年中央外经贸发展资金（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大湾区服贸会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事项）申报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指南</w:t>
      </w:r>
    </w:p>
    <w:p w14:paraId="020D5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68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一、资金支持内容</w:t>
      </w:r>
    </w:p>
    <w:p w14:paraId="782E8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6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9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9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pacing w:val="9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pacing w:val="9"/>
          <w:sz w:val="32"/>
          <w:szCs w:val="32"/>
        </w:rPr>
        <w:t>支持对象。</w:t>
      </w:r>
    </w:p>
    <w:p w14:paraId="024F98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440" w:firstLine="67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50508"/>
          <w:spacing w:val="9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在广东省内工商注册且实际开展或拟开展服务贸易相关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业务，有税务登记的独立法人企业、事业单位、社会组织。</w:t>
      </w:r>
    </w:p>
    <w:p w14:paraId="2DD86C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284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2.获评的数字服务出口基地、文化出口基地、中医药服务出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口基地、专业类特色服务出口基地和企业。</w:t>
      </w:r>
    </w:p>
    <w:p w14:paraId="10D482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53" w:firstLine="648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3.支持对象经营纳税及信用情况良好，近2年未发生重大质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量、环保、劳资、安全生产、侵犯知识产权、偷税漏税等违法违规行为或经查证属实的重大投诉和纠纷，未被国家、省、市相关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部门列为失信联合惩戒对象。</w:t>
      </w:r>
    </w:p>
    <w:p w14:paraId="30A162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5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4.支持对象须于2026年11月15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日前在“商务部业务系统统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一平台（企业端）”（服务外包及软件出口信息管理应用系统、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服务贸易重点监测企业直报管理应用系统、技术贸易管理信息系统、文化贸易信息管理应用系统、国际货运代理信息管理应用系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统、展览业信息管理应用系统等任一系统）广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东端口登记（备案）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有关业务数据。</w:t>
      </w:r>
    </w:p>
    <w:p w14:paraId="61CBD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6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spacing w:val="9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9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9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pacing w:val="9"/>
          <w:sz w:val="32"/>
          <w:szCs w:val="32"/>
          <w:lang w:eastAsia="zh-CN"/>
        </w:rPr>
        <w:t>）</w:t>
      </w:r>
      <w:r>
        <w:rPr>
          <w:rFonts w:hint="default" w:ascii="楷体_GB2312" w:hAnsi="楷体_GB2312" w:eastAsia="楷体_GB2312" w:cs="楷体_GB2312"/>
          <w:spacing w:val="9"/>
          <w:sz w:val="32"/>
          <w:szCs w:val="32"/>
          <w:lang w:eastAsia="zh-CN"/>
        </w:rPr>
        <w:t>支持方向。</w:t>
      </w:r>
    </w:p>
    <w:p w14:paraId="314B5C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72" w:firstLine="624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支持各地市（不含深圳）组织企业（含事业单位、社会组织，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下同）参加2026粤港澳大湾区服务贸易大会（以下简称“2026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大湾区服贸会”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eastAsia="zh-CN"/>
        </w:rPr>
        <w:t>），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经审核符合条件的企业(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仅限广州展区)参展展位费给予支持。深圳市可参照《2026年中央外经贸发展资金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（大湾区服贸会事项）申报指南》对深圳企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业参展展位费给予支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持，具体支持办法由深圳市自行制定。</w:t>
      </w:r>
    </w:p>
    <w:p w14:paraId="22330D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53" w:firstLine="648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鼓励服务贸易各领域行业商协会、出口基地等牵头组织企业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参展。优先支持数字贸易、文化出口、出海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服务、信息技术服务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等广东省重点服务贸易领域企业参展。</w:t>
      </w:r>
    </w:p>
    <w:p w14:paraId="314FE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6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spacing w:val="9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spacing w:val="9"/>
          <w:sz w:val="32"/>
          <w:szCs w:val="32"/>
          <w:lang w:eastAsia="zh-CN"/>
        </w:rPr>
        <w:t>（三）支持标准。</w:t>
      </w:r>
    </w:p>
    <w:p w14:paraId="1AB670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15" w:firstLine="664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省商务厅按一定比例支持经审核符合条件的企业参展费用，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参展企业按标准展位费用2220元/个、光地展位费用（不含展位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布置和特装费用）148元/平方米的标准与展会承办方结算。单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个企业获得支持的标准展位数量最多不超过4个、光地展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位面积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最多不超过36平方米。</w:t>
      </w:r>
    </w:p>
    <w:p w14:paraId="2DCD08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38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省商务厅按有关规定委托第三方机构对申报材料进行评审，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审核不合格的企业不予支持，企业原则上应按市场价（即标准展位14800元/个、光地展位1480元/平方米）向展会承办方补交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展位费用。</w:t>
      </w:r>
    </w:p>
    <w:p w14:paraId="1FA86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68" w:firstLineChars="200"/>
        <w:jc w:val="both"/>
        <w:textAlignment w:val="auto"/>
        <w:outlineLvl w:val="9"/>
        <w:rPr>
          <w:rFonts w:hint="default" w:ascii="黑体" w:hAnsi="黑体" w:eastAsia="黑体" w:cs="黑体"/>
          <w:spacing w:val="7"/>
          <w:sz w:val="32"/>
          <w:szCs w:val="32"/>
        </w:rPr>
      </w:pPr>
      <w:r>
        <w:rPr>
          <w:rFonts w:hint="default" w:ascii="黑体" w:hAnsi="黑体" w:eastAsia="黑体" w:cs="黑体"/>
          <w:spacing w:val="7"/>
          <w:sz w:val="32"/>
          <w:szCs w:val="32"/>
        </w:rPr>
        <w:t>二、申报材料</w:t>
      </w:r>
    </w:p>
    <w:p w14:paraId="532DC8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67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2026年中央外经贸发展资金（大湾区服贸会事项）</w:t>
      </w:r>
      <w:r>
        <w:rPr>
          <w:rFonts w:hint="default" w:ascii="Times New Roman" w:hAnsi="Times New Roman" w:eastAsia="仿宋_GB2312" w:cs="Times New Roman"/>
          <w:spacing w:val="-16"/>
          <w:sz w:val="32"/>
          <w:szCs w:val="32"/>
        </w:rPr>
        <w:t>申请表。</w:t>
      </w:r>
    </w:p>
    <w:p w14:paraId="4383A4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74" w:firstLine="668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（二）地市商务局汇总的2026大湾区服贸会参展申报材料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（地市商务局盖章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），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包括：</w:t>
      </w:r>
    </w:p>
    <w:p w14:paraId="797CCE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53" w:firstLine="668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  <w:highlight w:val="none"/>
        </w:rPr>
        <w:t>1.2026粤港澳大湾区服务贸易大会参展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  <w:highlight w:val="none"/>
        </w:rPr>
        <w:t>报名表</w:t>
      </w:r>
      <w:r>
        <w:rPr>
          <w:rFonts w:hint="eastAsia" w:ascii="Times New Roman" w:hAnsi="Times New Roman" w:eastAsia="仿宋_GB2312" w:cs="Times New Roman"/>
          <w:spacing w:val="-21"/>
          <w:sz w:val="32"/>
          <w:szCs w:val="32"/>
          <w:highlight w:val="none"/>
          <w:lang w:eastAsia="zh-CN"/>
        </w:rPr>
        <w:t>；</w:t>
      </w:r>
    </w:p>
    <w:p w14:paraId="04BE56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64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>2026粤港澳大湾区服务贸易大会参展报名表；</w:t>
      </w:r>
    </w:p>
    <w:p w14:paraId="78649B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>企业营业执照复印件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；</w:t>
      </w:r>
    </w:p>
    <w:p w14:paraId="02EF05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申报企业承诺书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1EC48E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56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5.企业相关情况报告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eastAsia="zh-CN"/>
        </w:rPr>
        <w:t>；</w:t>
      </w:r>
    </w:p>
    <w:p w14:paraId="6250C0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68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6.地市商务部门要求提供的其他材料。</w:t>
      </w:r>
    </w:p>
    <w:p w14:paraId="69CB6C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72" w:firstLine="6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（三）各参展单位与展会承办方签订的参展协议（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复印件，加盖公章）。</w:t>
      </w:r>
    </w:p>
    <w:p w14:paraId="4A9A87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38" w:firstLine="6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（四）申报单位参加展会成果佐证材料，包括展会承办方发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布的参展企业名录及平面图，企业展会现场拍摄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的展位照片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需包含参展企业名称、展位号信息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>企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业展会期间录制的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10秒以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上视频（需包含展位实景、展位楣板信息、展位号、展品、参展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人员、申报展位周边等展位情况。其中，双开以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上展位需包含正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面及所有侧面楣板）。</w:t>
      </w:r>
    </w:p>
    <w:p w14:paraId="1E1B9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CE0E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64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E33EB"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92F03"/>
    <w:rsid w:val="055663A5"/>
    <w:rsid w:val="079760E5"/>
    <w:rsid w:val="09892F03"/>
    <w:rsid w:val="20D213B5"/>
    <w:rsid w:val="22F219DE"/>
    <w:rsid w:val="255926A7"/>
    <w:rsid w:val="36CA44E4"/>
    <w:rsid w:val="3F380B02"/>
    <w:rsid w:val="58920945"/>
    <w:rsid w:val="5AA43E2E"/>
    <w:rsid w:val="6FA716C0"/>
    <w:rsid w:val="72B33AEF"/>
    <w:rsid w:val="7870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1183</Words>
  <Characters>1239</Characters>
  <Lines>0</Lines>
  <Paragraphs>0</Paragraphs>
  <TotalTime>6</TotalTime>
  <ScaleCrop>false</ScaleCrop>
  <LinksUpToDate>false</LinksUpToDate>
  <CharactersWithSpaces>1239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2026-09-14T08:45:00Z</dcterms:created>
  <dc:creator>研究二部</dc:creator>
  <cp:lastModifiedBy>华妍</cp:lastModifiedBy>
  <dcterms:modified xsi:type="dcterms:W3CDTF">2026-09-16T07:44:08Z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3E7ED7C8C07F42C2972B4ECCBEE0E945_11</vt:lpwstr>
  </property>
  <property fmtid="{D5CDD505-2E9C-101B-9397-08002B2CF9AE}" pid="4" name="KSOTemplateDocerSaveRecord">
    <vt:lpwstr>eyJoZGlkIjoiY2U4NDUyOWM0ZGMxNGMzMGZkMjc0Mjc1YjIwNmRhNDAiLCJ1c2VySWQiOiIxNjE3OTY1NjQzIn0=</vt:lpwstr>
  </property>
</Properties>
</file>