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spacing w:line="50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附件3：</w:t>
      </w:r>
    </w:p>
    <w:p>
      <w:pPr>
        <w:keepNext w:val="0"/>
        <w:keepLines w:val="0"/>
        <w:pageBreakBefore w:val="0"/>
        <w:widowControl w:val="0"/>
        <w:kinsoku/>
        <w:wordWrap/>
        <w:overflowPunct/>
        <w:topLinePunct w:val="0"/>
        <w:bidi w:val="0"/>
        <w:spacing w:line="5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评分</w:t>
      </w:r>
      <w:r>
        <w:rPr>
          <w:rFonts w:hint="eastAsia" w:ascii="方正小标宋简体" w:hAnsi="方正小标宋简体" w:eastAsia="方正小标宋简体" w:cs="方正小标宋简体"/>
          <w:sz w:val="44"/>
          <w:szCs w:val="44"/>
          <w:lang w:eastAsia="zh-CN"/>
        </w:rPr>
        <w:t>细则</w:t>
      </w:r>
    </w:p>
    <w:p>
      <w:pPr>
        <w:keepNext w:val="0"/>
        <w:keepLines w:val="0"/>
        <w:pageBreakBefore w:val="0"/>
        <w:widowControl w:val="0"/>
        <w:kinsoku/>
        <w:wordWrap/>
        <w:overflowPunct/>
        <w:topLinePunct w:val="0"/>
        <w:bidi w:val="0"/>
        <w:spacing w:line="500" w:lineRule="exact"/>
        <w:ind w:firstLine="880" w:firstLineChars="200"/>
        <w:textAlignment w:val="auto"/>
        <w:rPr>
          <w:rFonts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bidi w:val="0"/>
        <w:spacing w:line="5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2026年房地产及住房保障领域监管辅助服务项目采用综合评分法</w:t>
      </w:r>
      <w:r>
        <w:rPr>
          <w:rFonts w:hint="eastAsia" w:ascii="仿宋_GB2312" w:hAnsi="仿宋_GB2312" w:eastAsia="仿宋_GB2312" w:cs="仿宋_GB2312"/>
          <w:sz w:val="28"/>
          <w:szCs w:val="28"/>
          <w:lang w:eastAsia="zh-CN"/>
        </w:rPr>
        <w:t>方式</w:t>
      </w:r>
      <w:r>
        <w:rPr>
          <w:rFonts w:hint="eastAsia" w:ascii="仿宋_GB2312" w:hAnsi="仿宋_GB2312" w:eastAsia="仿宋_GB2312" w:cs="仿宋_GB2312"/>
          <w:sz w:val="28"/>
          <w:szCs w:val="28"/>
        </w:rPr>
        <w:t>进行评分，具体评分细则详见下表。</w:t>
      </w:r>
    </w:p>
    <w:tbl>
      <w:tblPr>
        <w:tblStyle w:val="9"/>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
        <w:gridCol w:w="1583"/>
        <w:gridCol w:w="60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8573"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bidi w:val="0"/>
              <w:spacing w:line="500" w:lineRule="exact"/>
              <w:ind w:firstLine="562" w:firstLineChars="200"/>
              <w:jc w:val="center"/>
              <w:textAlignment w:val="auto"/>
              <w:rPr>
                <w:rFonts w:hint="eastAsia" w:ascii="仿宋_GB2312" w:hAnsi="仿宋_GB2312" w:eastAsia="仿宋_GB2312" w:cs="仿宋_GB2312"/>
                <w:b/>
                <w:sz w:val="28"/>
                <w:szCs w:val="28"/>
                <w:highlight w:val="none"/>
                <w:lang w:val="en-US" w:eastAsia="zh-CN"/>
              </w:rPr>
            </w:pPr>
            <w:r>
              <w:rPr>
                <w:rFonts w:hint="eastAsia" w:ascii="仿宋_GB2312" w:hAnsi="仿宋_GB2312" w:eastAsia="仿宋_GB2312" w:cs="仿宋_GB2312"/>
                <w:b/>
                <w:sz w:val="28"/>
                <w:szCs w:val="28"/>
                <w:highlight w:val="none"/>
                <w:lang w:val="en-US" w:eastAsia="zh-CN"/>
              </w:rPr>
              <w:t>1.技术部分（45分）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248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评审内容及分值</w:t>
            </w:r>
          </w:p>
        </w:tc>
        <w:tc>
          <w:tcPr>
            <w:tcW w:w="608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bidi w:val="0"/>
              <w:spacing w:line="500" w:lineRule="exact"/>
              <w:ind w:firstLine="562" w:firstLineChars="200"/>
              <w:jc w:val="center"/>
              <w:textAlignment w:val="auto"/>
              <w:rPr>
                <w:rFonts w:hint="eastAsia"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评分细则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904"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项目实施</w:t>
            </w:r>
            <w:r>
              <w:rPr>
                <w:rFonts w:hint="eastAsia" w:ascii="仿宋_GB2312" w:hAnsi="仿宋_GB2312" w:eastAsia="仿宋_GB2312" w:cs="仿宋_GB2312"/>
                <w:sz w:val="28"/>
                <w:szCs w:val="28"/>
                <w:highlight w:val="none"/>
              </w:rPr>
              <w:t>方案</w:t>
            </w:r>
          </w:p>
        </w:tc>
        <w:tc>
          <w:tcPr>
            <w:tcW w:w="1583"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整体服务方案</w:t>
            </w:r>
          </w:p>
          <w:p>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val="en-US" w:eastAsia="zh-CN"/>
              </w:rPr>
              <w:t>（15分）</w:t>
            </w:r>
          </w:p>
        </w:tc>
        <w:tc>
          <w:tcPr>
            <w:tcW w:w="6086" w:type="dxa"/>
            <w:tcBorders>
              <w:top w:val="single" w:color="auto" w:sz="4" w:space="0"/>
              <w:left w:val="single" w:color="auto" w:sz="4" w:space="0"/>
              <w:right w:val="single" w:color="auto" w:sz="4" w:space="0"/>
            </w:tcBorders>
            <w:vAlign w:val="center"/>
          </w:tcPr>
          <w:p>
            <w:pPr>
              <w:spacing w:line="500" w:lineRule="exact"/>
              <w:ind w:firstLine="0" w:firstLineChars="0"/>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val="en-US" w:eastAsia="zh-CN"/>
              </w:rPr>
              <w:t>根据供应商针对本项目需求书编制的整体服务方案（</w:t>
            </w:r>
            <w:r>
              <w:rPr>
                <w:rFonts w:hint="eastAsia" w:ascii="仿宋_GB2312" w:hAnsi="仿宋_GB2312" w:eastAsia="仿宋_GB2312" w:cs="仿宋_GB2312"/>
                <w:kern w:val="0"/>
                <w:sz w:val="28"/>
                <w:szCs w:val="28"/>
                <w:highlight w:val="none"/>
              </w:rPr>
              <w:t>包括但不限于：①</w:t>
            </w:r>
            <w:r>
              <w:rPr>
                <w:rFonts w:hint="eastAsia" w:ascii="仿宋_GB2312" w:hAnsi="仿宋_GB2312" w:eastAsia="仿宋_GB2312" w:cs="仿宋_GB2312"/>
                <w:kern w:val="0"/>
                <w:sz w:val="28"/>
                <w:szCs w:val="28"/>
                <w:highlight w:val="none"/>
                <w:lang w:val="en-US" w:eastAsia="zh-CN"/>
              </w:rPr>
              <w:t>明确房地产及住房保障领域监管服务</w:t>
            </w:r>
            <w:r>
              <w:rPr>
                <w:rFonts w:hint="eastAsia" w:ascii="仿宋_GB2312" w:hAnsi="仿宋_GB2312" w:eastAsia="仿宋_GB2312" w:cs="仿宋_GB2312"/>
                <w:kern w:val="0"/>
                <w:sz w:val="28"/>
                <w:szCs w:val="28"/>
                <w:highlight w:val="none"/>
              </w:rPr>
              <w:t>目标；②</w:t>
            </w:r>
            <w:r>
              <w:rPr>
                <w:rFonts w:hint="eastAsia" w:ascii="仿宋_GB2312" w:hAnsi="仿宋_GB2312" w:eastAsia="仿宋_GB2312" w:cs="仿宋_GB2312"/>
                <w:kern w:val="0"/>
                <w:sz w:val="28"/>
                <w:szCs w:val="28"/>
                <w:highlight w:val="none"/>
                <w:lang w:val="en-US" w:eastAsia="zh-CN"/>
              </w:rPr>
              <w:t>明确具体</w:t>
            </w:r>
            <w:r>
              <w:rPr>
                <w:rFonts w:hint="eastAsia" w:ascii="仿宋_GB2312" w:hAnsi="仿宋_GB2312" w:eastAsia="仿宋_GB2312" w:cs="仿宋_GB2312"/>
                <w:kern w:val="0"/>
                <w:sz w:val="28"/>
                <w:szCs w:val="28"/>
                <w:highlight w:val="none"/>
                <w:lang w:eastAsia="zh-CN"/>
              </w:rPr>
              <w:t>工作</w:t>
            </w:r>
            <w:r>
              <w:rPr>
                <w:rFonts w:hint="eastAsia" w:ascii="仿宋_GB2312" w:hAnsi="仿宋_GB2312" w:eastAsia="仿宋_GB2312" w:cs="仿宋_GB2312"/>
                <w:kern w:val="0"/>
                <w:sz w:val="28"/>
                <w:szCs w:val="28"/>
                <w:highlight w:val="none"/>
                <w:lang w:val="en-US" w:eastAsia="zh-CN"/>
              </w:rPr>
              <w:t>事项、交付成果等</w:t>
            </w:r>
            <w:r>
              <w:rPr>
                <w:rFonts w:hint="eastAsia" w:ascii="仿宋_GB2312" w:hAnsi="仿宋_GB2312" w:eastAsia="仿宋_GB2312" w:cs="仿宋_GB2312"/>
                <w:kern w:val="0"/>
                <w:sz w:val="28"/>
                <w:szCs w:val="28"/>
                <w:highlight w:val="none"/>
                <w:lang w:eastAsia="zh-CN"/>
              </w:rPr>
              <w:t>内容</w:t>
            </w:r>
            <w:r>
              <w:rPr>
                <w:rFonts w:hint="eastAsia" w:ascii="仿宋_GB2312" w:hAnsi="仿宋_GB2312" w:eastAsia="仿宋_GB2312" w:cs="仿宋_GB2312"/>
                <w:kern w:val="0"/>
                <w:sz w:val="28"/>
                <w:szCs w:val="28"/>
                <w:highlight w:val="none"/>
              </w:rPr>
              <w:t>；③</w:t>
            </w:r>
            <w:r>
              <w:rPr>
                <w:rFonts w:hint="eastAsia" w:ascii="仿宋_GB2312" w:hAnsi="仿宋_GB2312" w:eastAsia="仿宋_GB2312" w:cs="仿宋_GB2312"/>
                <w:kern w:val="0"/>
                <w:sz w:val="28"/>
                <w:szCs w:val="28"/>
                <w:highlight w:val="none"/>
                <w:lang w:eastAsia="zh-CN"/>
              </w:rPr>
              <w:t>根据</w:t>
            </w:r>
            <w:r>
              <w:rPr>
                <w:rFonts w:hint="eastAsia" w:ascii="仿宋_GB2312" w:hAnsi="仿宋_GB2312" w:eastAsia="仿宋_GB2312" w:cs="仿宋_GB2312"/>
                <w:kern w:val="0"/>
                <w:sz w:val="28"/>
                <w:szCs w:val="28"/>
                <w:highlight w:val="none"/>
              </w:rPr>
              <w:t>项目需求书</w:t>
            </w:r>
            <w:r>
              <w:rPr>
                <w:rFonts w:hint="eastAsia" w:ascii="仿宋_GB2312" w:hAnsi="仿宋_GB2312" w:eastAsia="仿宋_GB2312" w:cs="仿宋_GB2312"/>
                <w:kern w:val="0"/>
                <w:sz w:val="28"/>
                <w:szCs w:val="28"/>
                <w:highlight w:val="none"/>
                <w:lang w:eastAsia="zh-CN"/>
              </w:rPr>
              <w:t>提出项目</w:t>
            </w:r>
            <w:r>
              <w:rPr>
                <w:rFonts w:hint="eastAsia" w:ascii="仿宋_GB2312" w:hAnsi="仿宋_GB2312" w:eastAsia="仿宋_GB2312" w:cs="仿宋_GB2312"/>
                <w:kern w:val="0"/>
                <w:sz w:val="28"/>
                <w:szCs w:val="28"/>
                <w:highlight w:val="none"/>
              </w:rPr>
              <w:t>重点、难点问题并给出可行解决办法</w:t>
            </w:r>
            <w:r>
              <w:rPr>
                <w:rFonts w:hint="eastAsia" w:ascii="仿宋_GB2312" w:hAnsi="仿宋_GB2312" w:eastAsia="仿宋_GB2312" w:cs="仿宋_GB2312"/>
                <w:kern w:val="0"/>
                <w:sz w:val="28"/>
                <w:szCs w:val="28"/>
                <w:highlight w:val="none"/>
                <w:lang w:eastAsia="zh-CN"/>
              </w:rPr>
              <w:t>）</w:t>
            </w:r>
            <w:r>
              <w:rPr>
                <w:rFonts w:hint="eastAsia" w:ascii="仿宋_GB2312" w:hAnsi="仿宋_GB2312" w:eastAsia="仿宋_GB2312" w:cs="仿宋_GB2312"/>
                <w:kern w:val="0"/>
                <w:sz w:val="28"/>
                <w:szCs w:val="28"/>
                <w:highlight w:val="none"/>
              </w:rPr>
              <w:t>进行综合评价</w:t>
            </w:r>
            <w:r>
              <w:rPr>
                <w:rFonts w:hint="eastAsia" w:ascii="仿宋_GB2312" w:hAnsi="仿宋_GB2312" w:eastAsia="仿宋_GB2312" w:cs="仿宋_GB2312"/>
                <w:kern w:val="0"/>
                <w:sz w:val="28"/>
                <w:szCs w:val="28"/>
                <w:highlight w:val="none"/>
                <w:lang w:eastAsia="zh-CN"/>
              </w:rPr>
              <w:t>：</w:t>
            </w:r>
          </w:p>
          <w:p>
            <w:pPr>
              <w:spacing w:line="500" w:lineRule="exact"/>
              <w:ind w:firstLine="0" w:firstLineChars="0"/>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lang w:eastAsia="zh-CN"/>
              </w:rPr>
              <w:t>1</w:t>
            </w:r>
            <w:r>
              <w:rPr>
                <w:rFonts w:hint="eastAsia" w:ascii="仿宋_GB2312" w:hAnsi="仿宋_GB2312" w:eastAsia="仿宋_GB2312" w:cs="仿宋_GB2312"/>
                <w:kern w:val="0"/>
                <w:sz w:val="28"/>
                <w:szCs w:val="28"/>
                <w:highlight w:val="none"/>
                <w:lang w:val="en-US" w:eastAsia="zh-CN"/>
              </w:rPr>
              <w:t>.</w:t>
            </w:r>
            <w:r>
              <w:rPr>
                <w:rFonts w:hint="eastAsia" w:ascii="仿宋_GB2312" w:hAnsi="仿宋_GB2312" w:eastAsia="仿宋_GB2312" w:cs="仿宋_GB2312"/>
                <w:kern w:val="0"/>
                <w:sz w:val="28"/>
                <w:szCs w:val="28"/>
                <w:highlight w:val="none"/>
              </w:rPr>
              <w:t>针对上述全部指标</w:t>
            </w:r>
            <w:r>
              <w:rPr>
                <w:rFonts w:hint="eastAsia" w:ascii="仿宋_GB2312" w:hAnsi="仿宋_GB2312" w:eastAsia="仿宋_GB2312" w:cs="仿宋_GB2312"/>
                <w:kern w:val="0"/>
                <w:sz w:val="28"/>
                <w:szCs w:val="28"/>
                <w:highlight w:val="none"/>
                <w:lang w:eastAsia="zh-CN"/>
              </w:rPr>
              <w:t>内容</w:t>
            </w:r>
            <w:r>
              <w:rPr>
                <w:rFonts w:hint="eastAsia" w:ascii="仿宋_GB2312" w:hAnsi="仿宋_GB2312" w:eastAsia="仿宋_GB2312" w:cs="仿宋_GB2312"/>
                <w:kern w:val="0"/>
                <w:sz w:val="28"/>
                <w:szCs w:val="28"/>
                <w:highlight w:val="none"/>
              </w:rPr>
              <w:t>作出了明确的响应，完全满足</w:t>
            </w:r>
            <w:r>
              <w:rPr>
                <w:rFonts w:hint="eastAsia" w:ascii="仿宋_GB2312" w:hAnsi="仿宋_GB2312" w:eastAsia="仿宋_GB2312" w:cs="仿宋_GB2312"/>
                <w:kern w:val="0"/>
                <w:sz w:val="28"/>
                <w:szCs w:val="28"/>
                <w:highlight w:val="none"/>
                <w:lang w:val="en-US" w:eastAsia="zh-CN"/>
              </w:rPr>
              <w:t>且</w:t>
            </w:r>
            <w:r>
              <w:rPr>
                <w:rFonts w:hint="eastAsia" w:ascii="仿宋_GB2312" w:hAnsi="仿宋_GB2312" w:eastAsia="仿宋_GB2312" w:cs="仿宋_GB2312"/>
                <w:kern w:val="0"/>
                <w:sz w:val="28"/>
                <w:szCs w:val="28"/>
                <w:highlight w:val="none"/>
              </w:rPr>
              <w:t>优于采购需求，得</w:t>
            </w:r>
            <w:r>
              <w:rPr>
                <w:rFonts w:hint="eastAsia" w:ascii="仿宋_GB2312" w:hAnsi="仿宋_GB2312" w:eastAsia="仿宋_GB2312" w:cs="仿宋_GB2312"/>
                <w:kern w:val="0"/>
                <w:sz w:val="28"/>
                <w:szCs w:val="28"/>
                <w:highlight w:val="none"/>
                <w:lang w:eastAsia="zh-CN"/>
              </w:rPr>
              <w:t>1</w:t>
            </w:r>
            <w:r>
              <w:rPr>
                <w:rFonts w:hint="eastAsia" w:ascii="仿宋_GB2312" w:hAnsi="仿宋_GB2312" w:eastAsia="仿宋_GB2312" w:cs="仿宋_GB2312"/>
                <w:kern w:val="0"/>
                <w:sz w:val="28"/>
                <w:szCs w:val="28"/>
                <w:highlight w:val="none"/>
                <w:lang w:val="en-US" w:eastAsia="zh-CN"/>
              </w:rPr>
              <w:t>5</w:t>
            </w:r>
            <w:r>
              <w:rPr>
                <w:rFonts w:hint="eastAsia" w:ascii="仿宋_GB2312" w:hAnsi="仿宋_GB2312" w:eastAsia="仿宋_GB2312" w:cs="仿宋_GB2312"/>
                <w:kern w:val="0"/>
                <w:sz w:val="28"/>
                <w:szCs w:val="28"/>
                <w:highlight w:val="none"/>
              </w:rPr>
              <w:t>分；</w:t>
            </w:r>
          </w:p>
          <w:p>
            <w:pPr>
              <w:spacing w:line="500" w:lineRule="exact"/>
              <w:ind w:firstLine="0" w:firstLineChars="0"/>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lang w:eastAsia="zh-CN"/>
              </w:rPr>
              <w:t>2</w:t>
            </w:r>
            <w:r>
              <w:rPr>
                <w:rFonts w:hint="eastAsia" w:ascii="仿宋_GB2312" w:hAnsi="仿宋_GB2312" w:eastAsia="仿宋_GB2312" w:cs="仿宋_GB2312"/>
                <w:kern w:val="0"/>
                <w:sz w:val="28"/>
                <w:szCs w:val="28"/>
                <w:highlight w:val="none"/>
                <w:lang w:val="en-US" w:eastAsia="zh-CN"/>
              </w:rPr>
              <w:t>.</w:t>
            </w:r>
            <w:r>
              <w:rPr>
                <w:rFonts w:hint="eastAsia" w:ascii="仿宋_GB2312" w:hAnsi="仿宋_GB2312" w:eastAsia="仿宋_GB2312" w:cs="仿宋_GB2312"/>
                <w:kern w:val="0"/>
                <w:sz w:val="28"/>
                <w:szCs w:val="28"/>
                <w:highlight w:val="none"/>
              </w:rPr>
              <w:t>只针对上述全部</w:t>
            </w:r>
            <w:r>
              <w:rPr>
                <w:rFonts w:hint="eastAsia" w:ascii="仿宋_GB2312" w:hAnsi="仿宋_GB2312" w:eastAsia="仿宋_GB2312" w:cs="仿宋_GB2312"/>
                <w:kern w:val="0"/>
                <w:sz w:val="28"/>
                <w:szCs w:val="28"/>
                <w:highlight w:val="none"/>
                <w:lang w:eastAsia="zh-CN"/>
              </w:rPr>
              <w:t>指标内容</w:t>
            </w:r>
            <w:r>
              <w:rPr>
                <w:rFonts w:hint="eastAsia" w:ascii="仿宋_GB2312" w:hAnsi="仿宋_GB2312" w:eastAsia="仿宋_GB2312" w:cs="仿宋_GB2312"/>
                <w:kern w:val="0"/>
                <w:sz w:val="28"/>
                <w:szCs w:val="28"/>
                <w:highlight w:val="none"/>
              </w:rPr>
              <w:t>中的其中</w:t>
            </w:r>
            <w:r>
              <w:rPr>
                <w:rFonts w:hint="eastAsia" w:ascii="仿宋_GB2312" w:hAnsi="仿宋_GB2312" w:eastAsia="仿宋_GB2312" w:cs="仿宋_GB2312"/>
                <w:kern w:val="0"/>
                <w:sz w:val="28"/>
                <w:szCs w:val="28"/>
                <w:highlight w:val="none"/>
                <w:lang w:eastAsia="zh-CN"/>
              </w:rPr>
              <w:t>2</w:t>
            </w:r>
            <w:r>
              <w:rPr>
                <w:rFonts w:hint="eastAsia" w:ascii="仿宋_GB2312" w:hAnsi="仿宋_GB2312" w:eastAsia="仿宋_GB2312" w:cs="仿宋_GB2312"/>
                <w:kern w:val="0"/>
                <w:sz w:val="28"/>
                <w:szCs w:val="28"/>
                <w:highlight w:val="none"/>
              </w:rPr>
              <w:t>项作出明确响应，且相应指标完全满足或者优于</w:t>
            </w:r>
            <w:r>
              <w:rPr>
                <w:rFonts w:hint="eastAsia" w:ascii="仿宋_GB2312" w:hAnsi="仿宋_GB2312" w:eastAsia="仿宋_GB2312" w:cs="仿宋_GB2312"/>
                <w:kern w:val="0"/>
                <w:sz w:val="28"/>
                <w:szCs w:val="28"/>
                <w:highlight w:val="none"/>
                <w:lang w:eastAsia="zh-CN"/>
              </w:rPr>
              <w:t>对应的</w:t>
            </w:r>
            <w:r>
              <w:rPr>
                <w:rFonts w:hint="eastAsia" w:ascii="仿宋_GB2312" w:hAnsi="仿宋_GB2312" w:eastAsia="仿宋_GB2312" w:cs="仿宋_GB2312"/>
                <w:kern w:val="0"/>
                <w:sz w:val="28"/>
                <w:szCs w:val="28"/>
                <w:highlight w:val="none"/>
              </w:rPr>
              <w:t>采购需求，得</w:t>
            </w:r>
            <w:r>
              <w:rPr>
                <w:rFonts w:hint="eastAsia" w:ascii="仿宋_GB2312" w:hAnsi="仿宋_GB2312" w:eastAsia="仿宋_GB2312" w:cs="仿宋_GB2312"/>
                <w:kern w:val="0"/>
                <w:sz w:val="28"/>
                <w:szCs w:val="28"/>
                <w:highlight w:val="none"/>
                <w:lang w:val="en-US" w:eastAsia="zh-CN"/>
              </w:rPr>
              <w:t>10</w:t>
            </w:r>
            <w:r>
              <w:rPr>
                <w:rFonts w:hint="eastAsia" w:ascii="仿宋_GB2312" w:hAnsi="仿宋_GB2312" w:eastAsia="仿宋_GB2312" w:cs="仿宋_GB2312"/>
                <w:kern w:val="0"/>
                <w:sz w:val="28"/>
                <w:szCs w:val="28"/>
                <w:highlight w:val="none"/>
              </w:rPr>
              <w:t>分；</w:t>
            </w:r>
          </w:p>
          <w:p>
            <w:pPr>
              <w:spacing w:line="500" w:lineRule="exact"/>
              <w:ind w:firstLine="0" w:firstLineChars="0"/>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lang w:eastAsia="zh-CN"/>
              </w:rPr>
              <w:t>3</w:t>
            </w:r>
            <w:r>
              <w:rPr>
                <w:rFonts w:hint="eastAsia" w:ascii="仿宋_GB2312" w:hAnsi="仿宋_GB2312" w:eastAsia="仿宋_GB2312" w:cs="仿宋_GB2312"/>
                <w:kern w:val="0"/>
                <w:sz w:val="28"/>
                <w:szCs w:val="28"/>
                <w:highlight w:val="none"/>
                <w:lang w:val="en-US" w:eastAsia="zh-CN"/>
              </w:rPr>
              <w:t>.</w:t>
            </w:r>
            <w:r>
              <w:rPr>
                <w:rFonts w:hint="eastAsia" w:ascii="仿宋_GB2312" w:hAnsi="仿宋_GB2312" w:eastAsia="仿宋_GB2312" w:cs="仿宋_GB2312"/>
                <w:kern w:val="0"/>
                <w:sz w:val="28"/>
                <w:szCs w:val="28"/>
                <w:highlight w:val="none"/>
              </w:rPr>
              <w:t>只针对上述全部</w:t>
            </w:r>
            <w:r>
              <w:rPr>
                <w:rFonts w:hint="eastAsia" w:ascii="仿宋_GB2312" w:hAnsi="仿宋_GB2312" w:eastAsia="仿宋_GB2312" w:cs="仿宋_GB2312"/>
                <w:kern w:val="0"/>
                <w:sz w:val="28"/>
                <w:szCs w:val="28"/>
                <w:highlight w:val="none"/>
                <w:lang w:eastAsia="zh-CN"/>
              </w:rPr>
              <w:t>指标内容</w:t>
            </w:r>
            <w:r>
              <w:rPr>
                <w:rFonts w:hint="eastAsia" w:ascii="仿宋_GB2312" w:hAnsi="仿宋_GB2312" w:eastAsia="仿宋_GB2312" w:cs="仿宋_GB2312"/>
                <w:kern w:val="0"/>
                <w:sz w:val="28"/>
                <w:szCs w:val="28"/>
                <w:highlight w:val="none"/>
              </w:rPr>
              <w:t>中的其中</w:t>
            </w:r>
            <w:r>
              <w:rPr>
                <w:rFonts w:hint="eastAsia" w:ascii="仿宋_GB2312" w:hAnsi="仿宋_GB2312" w:eastAsia="仿宋_GB2312" w:cs="仿宋_GB2312"/>
                <w:kern w:val="0"/>
                <w:sz w:val="28"/>
                <w:szCs w:val="28"/>
                <w:highlight w:val="none"/>
                <w:lang w:eastAsia="zh-CN"/>
              </w:rPr>
              <w:t>1</w:t>
            </w:r>
            <w:r>
              <w:rPr>
                <w:rFonts w:hint="eastAsia" w:ascii="仿宋_GB2312" w:hAnsi="仿宋_GB2312" w:eastAsia="仿宋_GB2312" w:cs="仿宋_GB2312"/>
                <w:kern w:val="0"/>
                <w:sz w:val="28"/>
                <w:szCs w:val="28"/>
                <w:highlight w:val="none"/>
              </w:rPr>
              <w:t>项作出明确响应，且相应指标完全满足或者优于</w:t>
            </w:r>
            <w:r>
              <w:rPr>
                <w:rFonts w:hint="eastAsia" w:ascii="仿宋_GB2312" w:hAnsi="仿宋_GB2312" w:eastAsia="仿宋_GB2312" w:cs="仿宋_GB2312"/>
                <w:kern w:val="0"/>
                <w:sz w:val="28"/>
                <w:szCs w:val="28"/>
                <w:highlight w:val="none"/>
                <w:lang w:eastAsia="zh-CN"/>
              </w:rPr>
              <w:t>对应的</w:t>
            </w:r>
            <w:r>
              <w:rPr>
                <w:rFonts w:hint="eastAsia" w:ascii="仿宋_GB2312" w:hAnsi="仿宋_GB2312" w:eastAsia="仿宋_GB2312" w:cs="仿宋_GB2312"/>
                <w:kern w:val="0"/>
                <w:sz w:val="28"/>
                <w:szCs w:val="28"/>
                <w:highlight w:val="none"/>
              </w:rPr>
              <w:t>采购需求，得</w:t>
            </w:r>
            <w:r>
              <w:rPr>
                <w:rFonts w:hint="eastAsia" w:ascii="仿宋_GB2312" w:hAnsi="仿宋_GB2312" w:eastAsia="仿宋_GB2312" w:cs="仿宋_GB2312"/>
                <w:kern w:val="0"/>
                <w:sz w:val="28"/>
                <w:szCs w:val="28"/>
                <w:highlight w:val="none"/>
                <w:lang w:val="en-US" w:eastAsia="zh-CN"/>
              </w:rPr>
              <w:t>5</w:t>
            </w:r>
            <w:r>
              <w:rPr>
                <w:rFonts w:hint="eastAsia" w:ascii="仿宋_GB2312" w:hAnsi="仿宋_GB2312" w:eastAsia="仿宋_GB2312" w:cs="仿宋_GB2312"/>
                <w:kern w:val="0"/>
                <w:sz w:val="28"/>
                <w:szCs w:val="28"/>
                <w:highlight w:val="none"/>
              </w:rPr>
              <w:t>分；</w:t>
            </w:r>
          </w:p>
          <w:p>
            <w:pPr>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kern w:val="0"/>
                <w:sz w:val="28"/>
                <w:szCs w:val="28"/>
                <w:highlight w:val="none"/>
                <w:lang w:val="en-US" w:eastAsia="zh-CN"/>
              </w:rPr>
              <w:t>4.</w:t>
            </w:r>
            <w:r>
              <w:rPr>
                <w:rFonts w:hint="eastAsia" w:ascii="仿宋_GB2312" w:hAnsi="仿宋_GB2312" w:eastAsia="仿宋_GB2312" w:cs="仿宋_GB2312"/>
                <w:kern w:val="0"/>
                <w:sz w:val="28"/>
                <w:szCs w:val="28"/>
                <w:highlight w:val="none"/>
              </w:rPr>
              <w:t>未针对上述指标中的任何一项作出响应；或虽针对上述全部指标作出了响应但均不能满足采购需求；或未提供本项内容，不得分。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904"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lang w:val="en-US" w:eastAsia="zh-CN"/>
              </w:rPr>
            </w:pPr>
          </w:p>
        </w:tc>
        <w:tc>
          <w:tcPr>
            <w:tcW w:w="1583"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巡检工作机制</w:t>
            </w:r>
          </w:p>
          <w:p>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lang w:val="en-US" w:eastAsia="zh-CN" w:bidi="ar-SA"/>
              </w:rPr>
            </w:pPr>
            <w:r>
              <w:rPr>
                <w:rFonts w:hint="eastAsia" w:ascii="仿宋_GB2312" w:hAnsi="仿宋_GB2312" w:eastAsia="仿宋_GB2312" w:cs="仿宋_GB2312"/>
                <w:sz w:val="28"/>
                <w:szCs w:val="28"/>
                <w:highlight w:val="none"/>
                <w:lang w:val="en-US" w:eastAsia="zh-CN"/>
              </w:rPr>
              <w:t>（15</w:t>
            </w:r>
            <w:r>
              <w:rPr>
                <w:rFonts w:hint="eastAsia" w:ascii="仿宋_GB2312" w:hAnsi="仿宋_GB2312" w:eastAsia="仿宋_GB2312" w:cs="仿宋_GB2312"/>
                <w:sz w:val="28"/>
                <w:szCs w:val="28"/>
                <w:highlight w:val="none"/>
              </w:rPr>
              <w:t>分</w:t>
            </w:r>
            <w:r>
              <w:rPr>
                <w:rFonts w:hint="eastAsia" w:ascii="仿宋_GB2312" w:hAnsi="仿宋_GB2312" w:eastAsia="仿宋_GB2312" w:cs="仿宋_GB2312"/>
                <w:sz w:val="28"/>
                <w:szCs w:val="28"/>
                <w:highlight w:val="none"/>
                <w:lang w:eastAsia="zh-CN"/>
              </w:rPr>
              <w:t>）</w:t>
            </w:r>
          </w:p>
        </w:tc>
        <w:tc>
          <w:tcPr>
            <w:tcW w:w="6086"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bidi w:val="0"/>
              <w:spacing w:line="500" w:lineRule="exact"/>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 xml:space="preserve">（1）设置完整的巡检工作机制，包含巡检流程、检查内容，落实从检查发现问题到督促企业问题整改的闭环管理工作，得15分； </w:t>
            </w:r>
          </w:p>
          <w:p>
            <w:pPr>
              <w:keepNext w:val="0"/>
              <w:keepLines w:val="0"/>
              <w:pageBreakBefore w:val="0"/>
              <w:widowControl w:val="0"/>
              <w:kinsoku/>
              <w:wordWrap/>
              <w:overflowPunct/>
              <w:topLinePunct w:val="0"/>
              <w:bidi w:val="0"/>
              <w:spacing w:line="500" w:lineRule="exact"/>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（2）设置巡检工作机制内容不完善或落地性不强，得10分；</w:t>
            </w:r>
          </w:p>
          <w:p>
            <w:pPr>
              <w:keepNext w:val="0"/>
              <w:keepLines w:val="0"/>
              <w:pageBreakBefore w:val="0"/>
              <w:widowControl w:val="0"/>
              <w:kinsoku/>
              <w:wordWrap/>
              <w:overflowPunct/>
              <w:topLinePunct w:val="0"/>
              <w:bidi w:val="0"/>
              <w:spacing w:line="500" w:lineRule="exact"/>
              <w:jc w:val="left"/>
              <w:textAlignment w:val="auto"/>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（3）工作机制明显不适用，不符合实际情况的，得5分；</w:t>
            </w:r>
          </w:p>
          <w:p>
            <w:pPr>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sz w:val="28"/>
                <w:szCs w:val="28"/>
                <w:highlight w:val="none"/>
                <w:lang w:val="en-US" w:eastAsia="zh-CN" w:bidi="ar-SA"/>
              </w:rPr>
            </w:pPr>
            <w:r>
              <w:rPr>
                <w:rFonts w:hint="eastAsia" w:ascii="仿宋_GB2312" w:hAnsi="仿宋_GB2312" w:eastAsia="仿宋_GB2312" w:cs="仿宋_GB2312"/>
                <w:sz w:val="28"/>
                <w:szCs w:val="28"/>
                <w:highlight w:val="none"/>
                <w:lang w:val="en-US" w:eastAsia="zh-CN"/>
              </w:rPr>
              <w:t>（4）未提供相关内容不得分。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5" w:hRule="atLeast"/>
          <w:jc w:val="center"/>
        </w:trPr>
        <w:tc>
          <w:tcPr>
            <w:tcW w:w="904"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lang w:val="en-US" w:eastAsia="zh-CN"/>
              </w:rPr>
            </w:pPr>
          </w:p>
        </w:tc>
        <w:tc>
          <w:tcPr>
            <w:tcW w:w="1583" w:type="dxa"/>
            <w:tcBorders>
              <w:top w:val="single" w:color="auto" w:sz="4" w:space="0"/>
              <w:left w:val="single" w:color="auto" w:sz="4" w:space="0"/>
              <w:right w:val="single" w:color="auto" w:sz="4" w:space="0"/>
            </w:tcBorders>
            <w:vAlign w:val="center"/>
          </w:tcPr>
          <w:p>
            <w:pPr>
              <w:pStyle w:val="6"/>
              <w:jc w:val="center"/>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问题分类分级管控</w:t>
            </w:r>
          </w:p>
          <w:p>
            <w:pPr>
              <w:pStyle w:val="6"/>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（15分）</w:t>
            </w:r>
          </w:p>
        </w:tc>
        <w:tc>
          <w:tcPr>
            <w:tcW w:w="6086"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（1）设置完整的问题分类分级标准，依据问题性质、风险等级等因素划分问题类型，设定合理的整改期限，并明确超期限整改处置措施，得15分；</w:t>
            </w:r>
          </w:p>
          <w:p>
            <w:pPr>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（2）设置问题分类分级标准内容不完善或落地性不强，得10分；</w:t>
            </w:r>
          </w:p>
          <w:p>
            <w:pPr>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（3）设置问题分类分级标准内容明显不适用，不符合实际情况的，得5分；</w:t>
            </w:r>
          </w:p>
          <w:p>
            <w:pPr>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（4）未提供相关内容不得分。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73" w:type="dxa"/>
            <w:gridSpan w:val="3"/>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2.商务部分（40分）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2487" w:type="dxa"/>
            <w:gridSpan w:val="2"/>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b/>
                <w:sz w:val="28"/>
                <w:szCs w:val="28"/>
                <w:highlight w:val="none"/>
                <w:lang w:val="en-US" w:eastAsia="zh-CN" w:bidi="ar-SA"/>
              </w:rPr>
            </w:pPr>
            <w:r>
              <w:rPr>
                <w:rFonts w:hint="eastAsia" w:ascii="仿宋_GB2312" w:hAnsi="仿宋_GB2312" w:eastAsia="仿宋_GB2312" w:cs="仿宋_GB2312"/>
                <w:b/>
                <w:sz w:val="28"/>
                <w:szCs w:val="28"/>
                <w:highlight w:val="none"/>
              </w:rPr>
              <w:t>评审内容及分值</w:t>
            </w:r>
          </w:p>
        </w:tc>
        <w:tc>
          <w:tcPr>
            <w:tcW w:w="6086" w:type="dxa"/>
            <w:tcBorders>
              <w:top w:val="single" w:color="auto" w:sz="4" w:space="0"/>
              <w:left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bidi w:val="0"/>
              <w:spacing w:line="500" w:lineRule="exact"/>
              <w:ind w:firstLine="562" w:firstLineChars="200"/>
              <w:jc w:val="center"/>
              <w:textAlignment w:val="auto"/>
              <w:rPr>
                <w:rFonts w:hint="eastAsia" w:ascii="仿宋_GB2312" w:hAnsi="仿宋_GB2312" w:eastAsia="仿宋_GB2312" w:cs="仿宋_GB2312"/>
                <w:b/>
                <w:sz w:val="28"/>
                <w:szCs w:val="28"/>
                <w:highlight w:val="none"/>
                <w:lang w:val="en-US" w:eastAsia="zh-CN" w:bidi="ar-SA"/>
              </w:rPr>
            </w:pPr>
            <w:r>
              <w:rPr>
                <w:rFonts w:hint="eastAsia" w:ascii="仿宋_GB2312" w:hAnsi="仿宋_GB2312" w:eastAsia="仿宋_GB2312" w:cs="仿宋_GB2312"/>
                <w:b/>
                <w:sz w:val="28"/>
                <w:szCs w:val="28"/>
                <w:highlight w:val="none"/>
              </w:rPr>
              <w:t>评分细则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9" w:hRule="atLeast"/>
          <w:jc w:val="center"/>
        </w:trPr>
        <w:tc>
          <w:tcPr>
            <w:tcW w:w="904"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bidi w:val="0"/>
              <w:spacing w:line="500" w:lineRule="exact"/>
              <w:jc w:val="center"/>
              <w:textAlignment w:val="auto"/>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综合实力</w:t>
            </w:r>
          </w:p>
        </w:tc>
        <w:tc>
          <w:tcPr>
            <w:tcW w:w="1583"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相关业绩</w:t>
            </w:r>
          </w:p>
          <w:p>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val="en-US" w:eastAsia="zh-CN"/>
              </w:rPr>
              <w:t>（10</w:t>
            </w:r>
            <w:r>
              <w:rPr>
                <w:rFonts w:hint="eastAsia" w:ascii="仿宋_GB2312" w:hAnsi="仿宋_GB2312" w:eastAsia="仿宋_GB2312" w:cs="仿宋_GB2312"/>
                <w:sz w:val="28"/>
                <w:szCs w:val="28"/>
                <w:highlight w:val="none"/>
              </w:rPr>
              <w:t>分</w:t>
            </w:r>
            <w:r>
              <w:rPr>
                <w:rFonts w:hint="eastAsia" w:ascii="仿宋_GB2312" w:hAnsi="仿宋_GB2312" w:eastAsia="仿宋_GB2312" w:cs="仿宋_GB2312"/>
                <w:sz w:val="28"/>
                <w:szCs w:val="28"/>
                <w:highlight w:val="none"/>
                <w:lang w:eastAsia="zh-CN"/>
              </w:rPr>
              <w:t>）</w:t>
            </w:r>
          </w:p>
        </w:tc>
        <w:tc>
          <w:tcPr>
            <w:tcW w:w="6086" w:type="dxa"/>
            <w:tcBorders>
              <w:top w:val="single" w:color="auto" w:sz="4" w:space="0"/>
              <w:left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bidi w:val="0"/>
              <w:spacing w:line="500" w:lineRule="exact"/>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根据</w:t>
            </w:r>
            <w:r>
              <w:rPr>
                <w:rFonts w:hint="eastAsia" w:ascii="仿宋_GB2312" w:hAnsi="仿宋_GB2312" w:eastAsia="仿宋_GB2312" w:cs="仿宋_GB2312"/>
                <w:b w:val="0"/>
                <w:bCs w:val="0"/>
                <w:sz w:val="28"/>
                <w:szCs w:val="28"/>
                <w:highlight w:val="none"/>
                <w:lang w:val="en-US" w:eastAsia="zh-CN"/>
              </w:rPr>
              <w:t>供应商自2023年1月1日起至本项目报名截止时间止</w:t>
            </w:r>
            <w:r>
              <w:rPr>
                <w:rFonts w:hint="eastAsia" w:ascii="仿宋_GB2312" w:hAnsi="仿宋_GB2312" w:eastAsia="仿宋_GB2312" w:cs="仿宋_GB2312"/>
                <w:b w:val="0"/>
                <w:bCs w:val="0"/>
                <w:sz w:val="28"/>
                <w:szCs w:val="28"/>
                <w:highlight w:val="none"/>
              </w:rPr>
              <w:t>承接过同类</w:t>
            </w:r>
            <w:r>
              <w:rPr>
                <w:rFonts w:hint="eastAsia" w:ascii="仿宋_GB2312" w:hAnsi="仿宋_GB2312" w:eastAsia="仿宋_GB2312" w:cs="仿宋_GB2312"/>
                <w:b w:val="0"/>
                <w:bCs w:val="0"/>
                <w:sz w:val="28"/>
                <w:szCs w:val="28"/>
                <w:highlight w:val="none"/>
                <w:lang w:val="en-US" w:eastAsia="zh-CN"/>
              </w:rPr>
              <w:t>项目经验</w:t>
            </w:r>
            <w:r>
              <w:rPr>
                <w:rFonts w:hint="eastAsia" w:ascii="仿宋_GB2312" w:hAnsi="仿宋_GB2312" w:eastAsia="仿宋_GB2312" w:cs="仿宋_GB2312"/>
                <w:b w:val="0"/>
                <w:bCs w:val="0"/>
                <w:sz w:val="28"/>
                <w:szCs w:val="28"/>
                <w:highlight w:val="none"/>
              </w:rPr>
              <w:t>（</w:t>
            </w:r>
            <w:r>
              <w:rPr>
                <w:rFonts w:hint="eastAsia" w:ascii="仿宋_GB2312" w:hAnsi="仿宋_GB2312" w:eastAsia="仿宋_GB2312" w:cs="仿宋_GB2312"/>
                <w:b w:val="0"/>
                <w:bCs w:val="0"/>
                <w:sz w:val="28"/>
                <w:szCs w:val="28"/>
                <w:highlight w:val="none"/>
                <w:lang w:val="en-US" w:eastAsia="zh-CN"/>
              </w:rPr>
              <w:t>以服务</w:t>
            </w:r>
            <w:r>
              <w:rPr>
                <w:rFonts w:hint="eastAsia" w:ascii="仿宋_GB2312" w:hAnsi="仿宋_GB2312" w:eastAsia="仿宋_GB2312" w:cs="仿宋_GB2312"/>
                <w:b w:val="0"/>
                <w:bCs w:val="0"/>
                <w:sz w:val="28"/>
                <w:szCs w:val="28"/>
                <w:highlight w:val="none"/>
              </w:rPr>
              <w:t>合同</w:t>
            </w:r>
            <w:r>
              <w:rPr>
                <w:rFonts w:hint="eastAsia" w:ascii="仿宋_GB2312" w:hAnsi="仿宋_GB2312" w:eastAsia="仿宋_GB2312" w:cs="仿宋_GB2312"/>
                <w:b w:val="0"/>
                <w:bCs w:val="0"/>
                <w:sz w:val="28"/>
                <w:szCs w:val="28"/>
                <w:highlight w:val="none"/>
                <w:lang w:val="en-US" w:eastAsia="zh-CN"/>
              </w:rPr>
              <w:t>签订日期为准</w:t>
            </w:r>
            <w:r>
              <w:rPr>
                <w:rFonts w:hint="eastAsia" w:ascii="仿宋_GB2312" w:hAnsi="仿宋_GB2312" w:eastAsia="仿宋_GB2312" w:cs="仿宋_GB2312"/>
                <w:b w:val="0"/>
                <w:bCs w:val="0"/>
                <w:sz w:val="28"/>
                <w:szCs w:val="28"/>
                <w:highlight w:val="none"/>
              </w:rPr>
              <w:t>）的情况进行评分，</w:t>
            </w:r>
            <w:r>
              <w:rPr>
                <w:rFonts w:hint="eastAsia" w:ascii="仿宋_GB2312" w:hAnsi="仿宋_GB2312" w:eastAsia="仿宋_GB2312" w:cs="仿宋_GB2312"/>
                <w:b w:val="0"/>
                <w:bCs w:val="0"/>
                <w:sz w:val="28"/>
                <w:szCs w:val="28"/>
                <w:highlight w:val="none"/>
                <w:lang w:val="en-US" w:eastAsia="zh-CN"/>
              </w:rPr>
              <w:t>每提供一份有效业绩合同</w:t>
            </w:r>
            <w:r>
              <w:rPr>
                <w:rFonts w:hint="eastAsia" w:ascii="仿宋_GB2312" w:hAnsi="仿宋_GB2312" w:eastAsia="仿宋_GB2312" w:cs="仿宋_GB2312"/>
                <w:b w:val="0"/>
                <w:bCs w:val="0"/>
                <w:sz w:val="28"/>
                <w:szCs w:val="28"/>
                <w:highlight w:val="none"/>
                <w:lang w:eastAsia="zh-CN"/>
              </w:rPr>
              <w:t>，</w:t>
            </w:r>
            <w:r>
              <w:rPr>
                <w:rFonts w:hint="eastAsia" w:ascii="仿宋_GB2312" w:hAnsi="仿宋_GB2312" w:eastAsia="仿宋_GB2312" w:cs="仿宋_GB2312"/>
                <w:b w:val="0"/>
                <w:bCs w:val="0"/>
                <w:sz w:val="28"/>
                <w:szCs w:val="28"/>
                <w:highlight w:val="none"/>
                <w:lang w:val="en-US" w:eastAsia="zh-CN"/>
              </w:rPr>
              <w:t>得5</w:t>
            </w:r>
            <w:r>
              <w:rPr>
                <w:rFonts w:hint="eastAsia" w:ascii="仿宋_GB2312" w:hAnsi="仿宋_GB2312" w:eastAsia="仿宋_GB2312" w:cs="仿宋_GB2312"/>
                <w:b w:val="0"/>
                <w:bCs w:val="0"/>
                <w:sz w:val="28"/>
                <w:szCs w:val="28"/>
                <w:highlight w:val="none"/>
              </w:rPr>
              <w:t>分</w:t>
            </w:r>
            <w:r>
              <w:rPr>
                <w:rFonts w:hint="eastAsia" w:ascii="仿宋_GB2312" w:hAnsi="仿宋_GB2312" w:eastAsia="仿宋_GB2312" w:cs="仿宋_GB2312"/>
                <w:b w:val="0"/>
                <w:bCs w:val="0"/>
                <w:sz w:val="28"/>
                <w:szCs w:val="28"/>
                <w:highlight w:val="none"/>
                <w:lang w:eastAsia="zh-CN"/>
              </w:rPr>
              <w:t>，</w:t>
            </w:r>
            <w:r>
              <w:rPr>
                <w:rFonts w:hint="eastAsia" w:ascii="仿宋_GB2312" w:hAnsi="仿宋_GB2312" w:eastAsia="仿宋_GB2312" w:cs="仿宋_GB2312"/>
                <w:b w:val="0"/>
                <w:bCs w:val="0"/>
                <w:sz w:val="28"/>
                <w:szCs w:val="28"/>
                <w:highlight w:val="none"/>
                <w:lang w:val="en-US" w:eastAsia="zh-CN"/>
              </w:rPr>
              <w:t>满分10分</w:t>
            </w:r>
            <w:r>
              <w:rPr>
                <w:rFonts w:hint="eastAsia" w:ascii="仿宋_GB2312" w:hAnsi="仿宋_GB2312" w:eastAsia="仿宋_GB2312" w:cs="仿宋_GB2312"/>
                <w:b w:val="0"/>
                <w:bCs w:val="0"/>
                <w:sz w:val="28"/>
                <w:szCs w:val="28"/>
                <w:highlight w:val="none"/>
                <w:lang w:eastAsia="zh-CN"/>
              </w:rPr>
              <w:t>。</w:t>
            </w:r>
          </w:p>
          <w:p>
            <w:pPr>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注：（1）响应文件中须提供合同或合同关键页复印件并加盖供应商公章；（2）关键页复印件须至少包括项目名称、项目实施内容（须体现房地产及住房保障领域监管相关服务内容）、合同签订时间、合同金额、合同甲乙双方签字盖章页；（3）若合同正本无明确签订日期，但可从合同条款内容中客观判定项目合同签订/实施起始时间为2023年1月1日（含）以后的，可认定为有效业绩；（4）未提供或提供的合同无法体现本项评审因素则视为无此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904"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bidi w:val="0"/>
              <w:snapToGrid w:val="0"/>
              <w:spacing w:line="500" w:lineRule="exact"/>
              <w:jc w:val="center"/>
              <w:textAlignment w:val="auto"/>
              <w:rPr>
                <w:rFonts w:hint="eastAsia" w:ascii="仿宋_GB2312" w:hAnsi="仿宋_GB2312" w:eastAsia="仿宋_GB2312" w:cs="仿宋_GB2312"/>
                <w:sz w:val="28"/>
                <w:szCs w:val="28"/>
                <w:highlight w:val="none"/>
                <w:lang w:val="en-US" w:eastAsia="zh-CN"/>
              </w:rPr>
            </w:pPr>
          </w:p>
        </w:tc>
        <w:tc>
          <w:tcPr>
            <w:tcW w:w="1583"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bidi w:val="0"/>
              <w:snapToGrid w:val="0"/>
              <w:spacing w:line="500" w:lineRule="exact"/>
              <w:jc w:val="center"/>
              <w:textAlignment w:val="auto"/>
              <w:rPr>
                <w:rFonts w:hint="eastAsia" w:ascii="仿宋_GB2312" w:hAnsi="仿宋_GB2312" w:eastAsia="仿宋_GB2312" w:cs="仿宋_GB2312"/>
                <w:bCs/>
                <w:sz w:val="28"/>
                <w:szCs w:val="28"/>
                <w:highlight w:val="none"/>
                <w:lang w:val="en-US" w:eastAsia="zh-CN"/>
              </w:rPr>
            </w:pPr>
            <w:r>
              <w:rPr>
                <w:rFonts w:hint="eastAsia" w:ascii="仿宋_GB2312" w:hAnsi="仿宋_GB2312" w:eastAsia="仿宋_GB2312" w:cs="仿宋_GB2312"/>
                <w:bCs/>
                <w:sz w:val="28"/>
                <w:szCs w:val="28"/>
                <w:highlight w:val="none"/>
                <w:lang w:val="en-US" w:eastAsia="zh-CN"/>
              </w:rPr>
              <w:t>人员配置情况</w:t>
            </w:r>
          </w:p>
          <w:p>
            <w:pPr>
              <w:keepNext w:val="0"/>
              <w:keepLines w:val="0"/>
              <w:pageBreakBefore w:val="0"/>
              <w:widowControl w:val="0"/>
              <w:kinsoku/>
              <w:wordWrap/>
              <w:overflowPunct/>
              <w:topLinePunct w:val="0"/>
              <w:bidi w:val="0"/>
              <w:snapToGrid w:val="0"/>
              <w:spacing w:line="500" w:lineRule="exact"/>
              <w:jc w:val="center"/>
              <w:textAlignment w:val="auto"/>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val="en-US" w:eastAsia="zh-CN"/>
              </w:rPr>
              <w:t>（30</w:t>
            </w:r>
            <w:r>
              <w:rPr>
                <w:rFonts w:hint="eastAsia" w:ascii="仿宋_GB2312" w:hAnsi="仿宋_GB2312" w:eastAsia="仿宋_GB2312" w:cs="仿宋_GB2312"/>
                <w:sz w:val="28"/>
                <w:szCs w:val="28"/>
                <w:highlight w:val="none"/>
              </w:rPr>
              <w:t>分</w:t>
            </w:r>
            <w:r>
              <w:rPr>
                <w:rFonts w:hint="eastAsia" w:ascii="仿宋_GB2312" w:hAnsi="仿宋_GB2312" w:eastAsia="仿宋_GB2312" w:cs="仿宋_GB2312"/>
                <w:sz w:val="28"/>
                <w:szCs w:val="28"/>
                <w:highlight w:val="none"/>
                <w:lang w:eastAsia="zh-CN"/>
              </w:rPr>
              <w:t>）</w:t>
            </w:r>
          </w:p>
        </w:tc>
        <w:tc>
          <w:tcPr>
            <w:tcW w:w="6086" w:type="dxa"/>
            <w:tcBorders>
              <w:top w:val="single" w:color="auto" w:sz="4" w:space="0"/>
              <w:left w:val="single" w:color="auto" w:sz="4" w:space="0"/>
              <w:right w:val="single" w:color="auto" w:sz="4" w:space="0"/>
            </w:tcBorders>
            <w:shd w:val="clear" w:color="auto" w:fill="auto"/>
          </w:tcPr>
          <w:p>
            <w:pPr>
              <w:keepNext w:val="0"/>
              <w:keepLines w:val="0"/>
              <w:pageBreakBefore w:val="0"/>
              <w:widowControl w:val="0"/>
              <w:numPr>
                <w:ilvl w:val="0"/>
                <w:numId w:val="0"/>
              </w:numPr>
              <w:kinsoku/>
              <w:wordWrap/>
              <w:overflowPunct/>
              <w:topLinePunct w:val="0"/>
              <w:bidi w:val="0"/>
              <w:snapToGrid w:val="0"/>
              <w:spacing w:line="500" w:lineRule="exact"/>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根据供应商拟投入本项目的团队专业人员情况进行评分：</w:t>
            </w:r>
          </w:p>
          <w:p>
            <w:pPr>
              <w:keepNext w:val="0"/>
              <w:keepLines w:val="0"/>
              <w:pageBreakBefore w:val="0"/>
              <w:widowControl w:val="0"/>
              <w:kinsoku/>
              <w:wordWrap/>
              <w:overflowPunct/>
              <w:topLinePunct w:val="0"/>
              <w:bidi w:val="0"/>
              <w:snapToGrid w:val="0"/>
              <w:spacing w:line="500" w:lineRule="exact"/>
              <w:jc w:val="both"/>
              <w:textAlignment w:val="auto"/>
              <w:rPr>
                <w:rFonts w:hint="eastAsia" w:ascii="仿宋_GB2312" w:hAnsi="仿宋_GB2312" w:eastAsia="仿宋_GB2312" w:cs="仿宋_GB2312"/>
                <w:b w:val="0"/>
                <w:bCs/>
                <w:sz w:val="28"/>
                <w:szCs w:val="28"/>
                <w:highlight w:val="none"/>
                <w:lang w:val="en-US" w:eastAsia="zh-CN"/>
              </w:rPr>
            </w:pPr>
            <w:r>
              <w:rPr>
                <w:rFonts w:hint="eastAsia" w:ascii="仿宋_GB2312" w:hAnsi="仿宋_GB2312" w:eastAsia="仿宋_GB2312" w:cs="仿宋_GB2312"/>
                <w:b w:val="0"/>
                <w:bCs/>
                <w:sz w:val="28"/>
                <w:szCs w:val="28"/>
                <w:highlight w:val="none"/>
                <w:lang w:val="en-US" w:eastAsia="zh-CN"/>
              </w:rPr>
              <w:t>（1）配置1名项目负责人驻场统筹工作，项目负责人为法律或房地产相关专业的，得9分。（提供学历证书复印件）</w:t>
            </w:r>
          </w:p>
          <w:p>
            <w:pPr>
              <w:keepNext w:val="0"/>
              <w:keepLines w:val="0"/>
              <w:pageBreakBefore w:val="0"/>
              <w:widowControl w:val="0"/>
              <w:kinsoku/>
              <w:wordWrap/>
              <w:overflowPunct/>
              <w:topLinePunct w:val="0"/>
              <w:bidi w:val="0"/>
              <w:snapToGrid w:val="0"/>
              <w:spacing w:line="500" w:lineRule="exact"/>
              <w:jc w:val="both"/>
              <w:textAlignment w:val="auto"/>
              <w:rPr>
                <w:rFonts w:hint="eastAsia" w:ascii="仿宋_GB2312" w:hAnsi="仿宋_GB2312" w:eastAsia="仿宋_GB2312" w:cs="仿宋_GB2312"/>
                <w:b w:val="0"/>
                <w:bCs/>
                <w:sz w:val="28"/>
                <w:szCs w:val="28"/>
                <w:highlight w:val="none"/>
                <w:lang w:val="en-US" w:eastAsia="zh-CN"/>
              </w:rPr>
            </w:pPr>
            <w:r>
              <w:rPr>
                <w:rFonts w:hint="eastAsia" w:ascii="仿宋_GB2312" w:hAnsi="仿宋_GB2312" w:eastAsia="仿宋_GB2312" w:cs="仿宋_GB2312"/>
                <w:b w:val="0"/>
                <w:bCs/>
                <w:sz w:val="28"/>
                <w:szCs w:val="28"/>
                <w:highlight w:val="none"/>
                <w:lang w:val="en-US" w:eastAsia="zh-CN"/>
              </w:rPr>
              <w:t>（2）配置2名驻场工作人员，工作人员为法律或房地产相关专业的，每有一人得3分，本项最高得6分。（提供学历证书复印件）</w:t>
            </w:r>
          </w:p>
          <w:p>
            <w:pPr>
              <w:keepNext w:val="0"/>
              <w:keepLines w:val="0"/>
              <w:pageBreakBefore w:val="0"/>
              <w:widowControl w:val="0"/>
              <w:kinsoku/>
              <w:wordWrap/>
              <w:overflowPunct/>
              <w:topLinePunct w:val="0"/>
              <w:bidi w:val="0"/>
              <w:snapToGrid w:val="0"/>
              <w:spacing w:line="500" w:lineRule="exact"/>
              <w:jc w:val="both"/>
              <w:textAlignment w:val="auto"/>
              <w:rPr>
                <w:rFonts w:hint="eastAsia" w:ascii="仿宋_GB2312" w:hAnsi="仿宋_GB2312" w:eastAsia="仿宋_GB2312" w:cs="仿宋_GB2312"/>
                <w:b w:val="0"/>
                <w:bCs/>
                <w:sz w:val="28"/>
                <w:szCs w:val="28"/>
                <w:highlight w:val="none"/>
                <w:lang w:val="en-US" w:eastAsia="zh-CN"/>
              </w:rPr>
            </w:pPr>
            <w:r>
              <w:rPr>
                <w:rFonts w:hint="eastAsia" w:ascii="仿宋_GB2312" w:hAnsi="仿宋_GB2312" w:eastAsia="仿宋_GB2312" w:cs="仿宋_GB2312"/>
                <w:b w:val="0"/>
                <w:bCs/>
                <w:sz w:val="28"/>
                <w:szCs w:val="28"/>
                <w:highlight w:val="none"/>
                <w:lang w:val="en-US" w:eastAsia="zh-CN"/>
              </w:rPr>
              <w:t>（3）专家团队成员有专业审计、一级建造师或一级注册消防工程师资质，且具有三年以上从业经验的，每具备1人得5分（提供资质证明复印件），本项满分为15分。专家团队需提供能满足专项巡检要求的承诺函，格式自拟，未提供相关材料不得分。</w:t>
            </w:r>
          </w:p>
          <w:p>
            <w:pPr>
              <w:keepNext w:val="0"/>
              <w:keepLines w:val="0"/>
              <w:pageBreakBefore w:val="0"/>
              <w:widowControl w:val="0"/>
              <w:kinsoku/>
              <w:wordWrap/>
              <w:overflowPunct/>
              <w:topLinePunct w:val="0"/>
              <w:bidi w:val="0"/>
              <w:snapToGrid w:val="0"/>
              <w:spacing w:line="500" w:lineRule="exact"/>
              <w:jc w:val="both"/>
              <w:textAlignment w:val="auto"/>
              <w:rPr>
                <w:rFonts w:hint="default" w:ascii="仿宋_GB2312" w:hAnsi="仿宋_GB2312" w:eastAsia="仿宋_GB2312" w:cs="仿宋_GB2312"/>
                <w:b w:val="0"/>
                <w:bCs w:val="0"/>
                <w:sz w:val="28"/>
                <w:szCs w:val="28"/>
                <w:highlight w:val="none"/>
                <w:lang w:val="en-US"/>
              </w:rPr>
            </w:pPr>
            <w:r>
              <w:rPr>
                <w:rFonts w:hint="eastAsia" w:ascii="仿宋_GB2312" w:hAnsi="仿宋_GB2312" w:eastAsia="仿宋_GB2312" w:cs="仿宋_GB2312"/>
                <w:b w:val="0"/>
                <w:bCs/>
                <w:sz w:val="28"/>
                <w:szCs w:val="28"/>
                <w:highlight w:val="none"/>
                <w:lang w:val="en-US" w:eastAsia="zh-CN"/>
              </w:rPr>
              <w:t>注：</w:t>
            </w:r>
            <w:r>
              <w:rPr>
                <w:rFonts w:hint="eastAsia" w:ascii="仿宋_GB2312" w:hAnsi="仿宋_GB2312" w:eastAsia="仿宋_GB2312" w:cs="仿宋_GB2312"/>
                <w:bCs/>
                <w:sz w:val="28"/>
                <w:szCs w:val="28"/>
                <w:highlight w:val="none"/>
              </w:rPr>
              <w:t>（1）响应文件中提供相应证明文件及以上拟派人员隶属供应商的社保证明复印件并加盖供应商公章；（2）社保要求：①时间要求：</w:t>
            </w:r>
            <w:r>
              <w:rPr>
                <w:rFonts w:hint="eastAsia" w:ascii="仿宋_GB2312" w:hAnsi="仿宋_GB2312" w:eastAsia="仿宋_GB2312" w:cs="仿宋_GB2312"/>
                <w:bCs/>
                <w:sz w:val="28"/>
                <w:szCs w:val="28"/>
                <w:highlight w:val="none"/>
                <w:lang w:val="en-US" w:eastAsia="zh-CN"/>
              </w:rPr>
              <w:t>报名</w:t>
            </w:r>
            <w:r>
              <w:rPr>
                <w:rFonts w:hint="eastAsia" w:ascii="仿宋_GB2312" w:hAnsi="仿宋_GB2312" w:eastAsia="仿宋_GB2312" w:cs="仿宋_GB2312"/>
                <w:bCs/>
                <w:sz w:val="28"/>
                <w:szCs w:val="28"/>
                <w:highlight w:val="none"/>
              </w:rPr>
              <w:t>截止之日当月或上个月社保证明，供应商缴纳的社保证明材料均可；②社保证明须加盖</w:t>
            </w:r>
            <w:r>
              <w:rPr>
                <w:rFonts w:hint="eastAsia" w:ascii="仿宋_GB2312" w:hAnsi="仿宋_GB2312" w:eastAsia="仿宋_GB2312" w:cs="仿宋_GB2312"/>
                <w:bCs/>
                <w:sz w:val="28"/>
                <w:szCs w:val="28"/>
                <w:highlight w:val="none"/>
                <w:lang w:val="en-US" w:eastAsia="zh-CN"/>
              </w:rPr>
              <w:t>供应商公章</w:t>
            </w:r>
            <w:r>
              <w:rPr>
                <w:rFonts w:hint="eastAsia" w:ascii="仿宋_GB2312" w:hAnsi="仿宋_GB2312" w:eastAsia="仿宋_GB2312" w:cs="仿宋_GB2312"/>
                <w:bCs/>
                <w:sz w:val="28"/>
                <w:szCs w:val="28"/>
                <w:highlight w:val="none"/>
              </w:rPr>
              <w:t>；③退休人员提供退休证明及聘请合同相关证明</w:t>
            </w:r>
            <w:r>
              <w:rPr>
                <w:rFonts w:hint="eastAsia" w:ascii="仿宋_GB2312" w:hAnsi="仿宋_GB2312" w:eastAsia="仿宋_GB2312" w:cs="仿宋_GB2312"/>
                <w:bCs/>
                <w:sz w:val="28"/>
                <w:szCs w:val="28"/>
                <w:highlight w:val="none"/>
                <w:lang w:eastAsia="zh-CN"/>
              </w:rPr>
              <w:t>；</w:t>
            </w:r>
            <w:r>
              <w:rPr>
                <w:rFonts w:hint="eastAsia" w:ascii="仿宋_GB2312" w:hAnsi="仿宋_GB2312" w:eastAsia="仿宋_GB2312" w:cs="仿宋_GB2312"/>
                <w:bCs/>
                <w:sz w:val="28"/>
                <w:szCs w:val="28"/>
                <w:highlight w:val="none"/>
              </w:rPr>
              <w:t>④法定无需缴纳社保的提供相应证明材料；（3）若供应商提交汇总式社保证明材料，须在社保证明对应位置，对本项目拟投入人员作出清晰标注，便于核查评审，未按要求标注导致</w:t>
            </w:r>
            <w:bookmarkStart w:id="0" w:name="_GoBack"/>
            <w:bookmarkEnd w:id="0"/>
            <w:r>
              <w:rPr>
                <w:rFonts w:hint="eastAsia" w:ascii="仿宋_GB2312" w:hAnsi="仿宋_GB2312" w:eastAsia="仿宋_GB2312" w:cs="仿宋_GB2312"/>
                <w:bCs/>
                <w:sz w:val="28"/>
                <w:szCs w:val="28"/>
                <w:highlight w:val="none"/>
              </w:rPr>
              <w:t>评审无法核对人员社保信息的，相关人员社保不予认定</w:t>
            </w:r>
            <w:r>
              <w:rPr>
                <w:rFonts w:hint="eastAsia" w:ascii="仿宋_GB2312" w:hAnsi="仿宋_GB2312" w:eastAsia="仿宋_GB2312" w:cs="仿宋_GB2312"/>
                <w:bCs/>
                <w:sz w:val="28"/>
                <w:szCs w:val="28"/>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8573" w:type="dxa"/>
            <w:gridSpan w:val="3"/>
            <w:tcBorders>
              <w:top w:val="single" w:color="auto" w:sz="4" w:space="0"/>
              <w:left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b/>
                <w:bCs/>
                <w:sz w:val="28"/>
                <w:szCs w:val="28"/>
                <w:highlight w:val="none"/>
                <w:lang w:val="en-US" w:eastAsia="zh-CN"/>
              </w:rPr>
              <w:t>3.经济价格（15分）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2487" w:type="dxa"/>
            <w:gridSpan w:val="2"/>
            <w:tcBorders>
              <w:top w:val="single" w:color="auto" w:sz="4" w:space="0"/>
              <w:left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b/>
                <w:sz w:val="28"/>
                <w:szCs w:val="28"/>
                <w:highlight w:val="none"/>
                <w:lang w:val="en-US" w:eastAsia="zh-CN" w:bidi="ar-SA"/>
              </w:rPr>
            </w:pPr>
            <w:r>
              <w:rPr>
                <w:rFonts w:hint="eastAsia" w:ascii="仿宋_GB2312" w:hAnsi="仿宋_GB2312" w:eastAsia="仿宋_GB2312" w:cs="仿宋_GB2312"/>
                <w:b/>
                <w:sz w:val="28"/>
                <w:szCs w:val="28"/>
                <w:highlight w:val="none"/>
              </w:rPr>
              <w:t>评审内容及分值</w:t>
            </w:r>
          </w:p>
        </w:tc>
        <w:tc>
          <w:tcPr>
            <w:tcW w:w="6086" w:type="dxa"/>
            <w:tcBorders>
              <w:top w:val="single" w:color="auto" w:sz="4" w:space="0"/>
              <w:left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bidi w:val="0"/>
              <w:spacing w:line="500" w:lineRule="exact"/>
              <w:ind w:firstLine="562" w:firstLineChars="200"/>
              <w:jc w:val="center"/>
              <w:textAlignment w:val="auto"/>
              <w:rPr>
                <w:rFonts w:hint="eastAsia" w:ascii="仿宋_GB2312" w:hAnsi="仿宋_GB2312" w:eastAsia="仿宋_GB2312" w:cs="仿宋_GB2312"/>
                <w:b/>
                <w:sz w:val="28"/>
                <w:szCs w:val="28"/>
                <w:highlight w:val="none"/>
                <w:lang w:val="en-US" w:eastAsia="zh-CN" w:bidi="ar-SA"/>
              </w:rPr>
            </w:pPr>
            <w:r>
              <w:rPr>
                <w:rFonts w:hint="eastAsia" w:ascii="仿宋_GB2312" w:hAnsi="仿宋_GB2312" w:eastAsia="仿宋_GB2312" w:cs="仿宋_GB2312"/>
                <w:b/>
                <w:sz w:val="28"/>
                <w:szCs w:val="28"/>
                <w:highlight w:val="none"/>
              </w:rPr>
              <w:t>评分细则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2" w:hRule="atLeast"/>
          <w:jc w:val="center"/>
        </w:trPr>
        <w:tc>
          <w:tcPr>
            <w:tcW w:w="904" w:type="dxa"/>
            <w:tcBorders>
              <w:top w:val="single" w:color="auto" w:sz="4" w:space="0"/>
              <w:left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bidi w:val="0"/>
              <w:spacing w:line="500" w:lineRule="exact"/>
              <w:jc w:val="center"/>
              <w:textAlignment w:val="auto"/>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经济价格</w:t>
            </w:r>
          </w:p>
        </w:tc>
        <w:tc>
          <w:tcPr>
            <w:tcW w:w="1583" w:type="dxa"/>
            <w:tcBorders>
              <w:top w:val="single" w:color="auto" w:sz="4" w:space="0"/>
              <w:left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rPr>
              <w:t>价格</w:t>
            </w:r>
            <w:r>
              <w:rPr>
                <w:rFonts w:hint="eastAsia" w:ascii="仿宋_GB2312" w:hAnsi="仿宋_GB2312" w:eastAsia="仿宋_GB2312" w:cs="仿宋_GB2312"/>
                <w:sz w:val="28"/>
                <w:szCs w:val="28"/>
                <w:highlight w:val="none"/>
                <w:lang w:val="en-US" w:eastAsia="zh-CN"/>
              </w:rPr>
              <w:t>部分</w:t>
            </w:r>
          </w:p>
          <w:p>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1</w:t>
            </w:r>
            <w:r>
              <w:rPr>
                <w:rFonts w:hint="eastAsia" w:ascii="仿宋_GB2312" w:hAnsi="仿宋_GB2312" w:eastAsia="仿宋_GB2312" w:cs="仿宋_GB2312"/>
                <w:sz w:val="28"/>
                <w:szCs w:val="28"/>
                <w:highlight w:val="none"/>
                <w:lang w:val="en-US" w:eastAsia="zh-CN"/>
              </w:rPr>
              <w:t>5</w:t>
            </w:r>
            <w:r>
              <w:rPr>
                <w:rFonts w:hint="eastAsia" w:ascii="仿宋_GB2312" w:hAnsi="仿宋_GB2312" w:eastAsia="仿宋_GB2312" w:cs="仿宋_GB2312"/>
                <w:sz w:val="28"/>
                <w:szCs w:val="28"/>
                <w:highlight w:val="none"/>
              </w:rPr>
              <w:t>分</w:t>
            </w:r>
            <w:r>
              <w:rPr>
                <w:rFonts w:hint="eastAsia" w:ascii="仿宋_GB2312" w:hAnsi="仿宋_GB2312" w:eastAsia="仿宋_GB2312" w:cs="仿宋_GB2312"/>
                <w:sz w:val="28"/>
                <w:szCs w:val="28"/>
                <w:highlight w:val="none"/>
                <w:lang w:eastAsia="zh-CN"/>
              </w:rPr>
              <w:t>）</w:t>
            </w:r>
          </w:p>
        </w:tc>
        <w:tc>
          <w:tcPr>
            <w:tcW w:w="6086" w:type="dxa"/>
            <w:tcBorders>
              <w:top w:val="single" w:color="auto" w:sz="4" w:space="0"/>
              <w:left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rPr>
              <w:t>经济价格得分=(评标基准价/评标价)×1</w:t>
            </w:r>
            <w:r>
              <w:rPr>
                <w:rFonts w:hint="eastAsia" w:ascii="仿宋_GB2312" w:hAnsi="仿宋_GB2312" w:eastAsia="仿宋_GB2312" w:cs="仿宋_GB2312"/>
                <w:sz w:val="28"/>
                <w:szCs w:val="28"/>
                <w:highlight w:val="none"/>
                <w:lang w:val="en-US" w:eastAsia="zh-CN"/>
              </w:rPr>
              <w:t>5</w:t>
            </w:r>
            <w:r>
              <w:rPr>
                <w:rFonts w:hint="eastAsia" w:ascii="仿宋_GB2312" w:hAnsi="仿宋_GB2312" w:eastAsia="仿宋_GB2312" w:cs="仿宋_GB2312"/>
                <w:sz w:val="28"/>
                <w:szCs w:val="28"/>
                <w:highlight w:val="none"/>
              </w:rPr>
              <w:t>%×100备注：经济价格得分四舍五入后，小数点后保留</w:t>
            </w:r>
            <w:r>
              <w:rPr>
                <w:rFonts w:hint="eastAsia" w:ascii="仿宋_GB2312" w:hAnsi="仿宋_GB2312" w:eastAsia="仿宋_GB2312" w:cs="仿宋_GB2312"/>
                <w:sz w:val="28"/>
                <w:szCs w:val="28"/>
                <w:highlight w:val="none"/>
                <w:lang w:val="en-US" w:eastAsia="zh-CN"/>
              </w:rPr>
              <w:t>两位</w:t>
            </w:r>
            <w:r>
              <w:rPr>
                <w:rFonts w:hint="eastAsia" w:ascii="仿宋_GB2312" w:hAnsi="仿宋_GB2312" w:eastAsia="仿宋_GB2312" w:cs="仿宋_GB2312"/>
                <w:sz w:val="28"/>
                <w:szCs w:val="28"/>
                <w:highlight w:val="none"/>
              </w:rPr>
              <w:t>有效数</w:t>
            </w:r>
            <w:r>
              <w:rPr>
                <w:rFonts w:hint="eastAsia" w:ascii="仿宋_GB2312" w:hAnsi="仿宋_GB2312" w:eastAsia="仿宋_GB2312" w:cs="仿宋_GB2312"/>
                <w:sz w:val="28"/>
                <w:szCs w:val="28"/>
                <w:highlight w:val="none"/>
                <w:lang w:eastAsia="zh-CN"/>
              </w:rPr>
              <w:t>。</w:t>
            </w:r>
          </w:p>
        </w:tc>
      </w:tr>
    </w:tbl>
    <w:p>
      <w:pPr>
        <w:keepNext w:val="0"/>
        <w:keepLines w:val="0"/>
        <w:pageBreakBefore w:val="0"/>
        <w:widowControl w:val="0"/>
        <w:kinsoku/>
        <w:wordWrap/>
        <w:overflowPunct/>
        <w:topLinePunct w:val="0"/>
        <w:bidi w:val="0"/>
        <w:spacing w:line="5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特别说明：</w:t>
      </w:r>
    </w:p>
    <w:p>
      <w:pPr>
        <w:keepNext w:val="0"/>
        <w:keepLines w:val="0"/>
        <w:pageBreakBefore w:val="0"/>
        <w:widowControl w:val="0"/>
        <w:kinsoku/>
        <w:wordWrap/>
        <w:overflowPunct/>
        <w:topLinePunct w:val="0"/>
        <w:bidi w:val="0"/>
        <w:spacing w:line="5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（一）将所有商务技术评价指标所得实际评价分数相加，即为该投标人的商务技术评价得分，所有评委评出的商务技术评价得分取平均值为该投标人的商务技术标得分。</w:t>
      </w:r>
    </w:p>
    <w:p>
      <w:pPr>
        <w:keepNext w:val="0"/>
        <w:keepLines w:val="0"/>
        <w:pageBreakBefore w:val="0"/>
        <w:widowControl w:val="0"/>
        <w:kinsoku/>
        <w:wordWrap/>
        <w:overflowPunct/>
        <w:topLinePunct w:val="0"/>
        <w:bidi w:val="0"/>
        <w:spacing w:line="5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（二）经济价格得分=(评标基准价/</w:t>
      </w:r>
      <w:r>
        <w:rPr>
          <w:rFonts w:hint="eastAsia" w:ascii="仿宋_GB2312" w:hAnsi="仿宋_GB2312" w:eastAsia="仿宋_GB2312" w:cs="仿宋_GB2312"/>
          <w:sz w:val="28"/>
          <w:szCs w:val="28"/>
          <w:highlight w:val="none"/>
        </w:rPr>
        <w:t>评标价</w:t>
      </w:r>
      <w:r>
        <w:rPr>
          <w:rFonts w:hint="eastAsia" w:ascii="仿宋_GB2312" w:hAnsi="仿宋_GB2312" w:eastAsia="仿宋_GB2312" w:cs="仿宋_GB2312"/>
          <w:sz w:val="28"/>
          <w:szCs w:val="28"/>
        </w:rPr>
        <w:t>)×价格指标权重×100。</w:t>
      </w:r>
    </w:p>
    <w:p>
      <w:pPr>
        <w:keepNext w:val="0"/>
        <w:keepLines w:val="0"/>
        <w:pageBreakBefore w:val="0"/>
        <w:widowControl w:val="0"/>
        <w:kinsoku/>
        <w:wordWrap/>
        <w:overflowPunct/>
        <w:topLinePunct w:val="0"/>
        <w:bidi w:val="0"/>
        <w:spacing w:line="5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上述公式中的评标基准价为满足项目需求书要求的最低评标价，其价格得分为满分。评标价为在报价基础上作算术修正后的价格，无算术修正情况下，报价即为评标价。</w:t>
      </w:r>
    </w:p>
    <w:p>
      <w:pPr>
        <w:keepNext w:val="0"/>
        <w:keepLines w:val="0"/>
        <w:pageBreakBefore w:val="0"/>
        <w:widowControl w:val="0"/>
        <w:numPr>
          <w:ilvl w:val="-1"/>
          <w:numId w:val="0"/>
        </w:numPr>
        <w:kinsoku/>
        <w:wordWrap/>
        <w:overflowPunct/>
        <w:topLinePunct w:val="0"/>
        <w:bidi w:val="0"/>
        <w:spacing w:line="500" w:lineRule="exact"/>
        <w:ind w:firstLine="560" w:firstLineChars="200"/>
        <w:textAlignment w:val="auto"/>
        <w:rPr>
          <w:sz w:val="28"/>
          <w:szCs w:val="28"/>
        </w:rPr>
      </w:pPr>
      <w:r>
        <w:rPr>
          <w:rFonts w:hint="eastAsia" w:ascii="仿宋_GB2312" w:hAnsi="仿宋_GB2312" w:eastAsia="仿宋_GB2312" w:cs="仿宋_GB2312"/>
          <w:sz w:val="28"/>
          <w:szCs w:val="28"/>
          <w:lang w:eastAsia="zh-CN"/>
        </w:rPr>
        <w:t>（三）</w:t>
      </w:r>
      <w:r>
        <w:rPr>
          <w:rFonts w:hint="eastAsia" w:ascii="仿宋_GB2312" w:hAnsi="仿宋_GB2312" w:eastAsia="仿宋_GB2312" w:cs="仿宋_GB2312"/>
          <w:sz w:val="28"/>
          <w:szCs w:val="28"/>
        </w:rPr>
        <w:t>最终得分 = 商务标得分 + 技术标得分＋经济价格得分。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A05B3AD8-811D-4F40-AFA6-85AD53A2A8AE}"/>
  </w:font>
  <w:font w:name="方正小标宋简体">
    <w:panose1 w:val="02000000000000000000"/>
    <w:charset w:val="86"/>
    <w:family w:val="auto"/>
    <w:pitch w:val="default"/>
    <w:sig w:usb0="A00002BF" w:usb1="184F6CFA" w:usb2="00000012" w:usb3="00000000" w:csb0="00040001" w:csb1="00000000"/>
    <w:embedRegular r:id="rId2" w:fontKey="{BFD7BE97-A7D0-4358-B8EC-A366FF61A762}"/>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9D4A3F"/>
    <w:multiLevelType w:val="multilevel"/>
    <w:tmpl w:val="3E9D4A3F"/>
    <w:lvl w:ilvl="0" w:tentative="0">
      <w:start w:val="1"/>
      <w:numFmt w:val="chineseCountingThousand"/>
      <w:suff w:val="space"/>
      <w:lvlText w:val="第%1章"/>
      <w:lvlJc w:val="left"/>
      <w:pPr>
        <w:ind w:left="0" w:firstLine="0"/>
      </w:pPr>
      <w:rPr>
        <w:rFonts w:hint="eastAsia"/>
      </w:rPr>
    </w:lvl>
    <w:lvl w:ilvl="1" w:tentative="0">
      <w:start w:val="1"/>
      <w:numFmt w:val="decimal"/>
      <w:isLgl/>
      <w:suff w:val="space"/>
      <w:lvlText w:val="%1.%2"/>
      <w:lvlJc w:val="left"/>
      <w:pPr>
        <w:ind w:left="0" w:firstLine="0"/>
      </w:pPr>
      <w:rPr>
        <w:rFonts w:hint="eastAsia"/>
      </w:rPr>
    </w:lvl>
    <w:lvl w:ilvl="2" w:tentative="0">
      <w:start w:val="1"/>
      <w:numFmt w:val="decimal"/>
      <w:pStyle w:val="2"/>
      <w:isLgl/>
      <w:suff w:val="space"/>
      <w:lvlText w:val="%1.%2.%3"/>
      <w:lvlJc w:val="left"/>
      <w:pPr>
        <w:ind w:left="0" w:firstLine="0"/>
      </w:pPr>
      <w:rPr>
        <w:rFonts w:hint="eastAsia"/>
      </w:rPr>
    </w:lvl>
    <w:lvl w:ilvl="3" w:tentative="0">
      <w:start w:val="1"/>
      <w:numFmt w:val="decimal"/>
      <w:isLgl/>
      <w:suff w:val="space"/>
      <w:lvlText w:val="%1.%2.%3.%4"/>
      <w:lvlJc w:val="left"/>
      <w:pPr>
        <w:ind w:left="0" w:firstLine="0"/>
      </w:pPr>
      <w:rPr>
        <w:rFonts w:hint="eastAsia"/>
      </w:rPr>
    </w:lvl>
    <w:lvl w:ilvl="4" w:tentative="0">
      <w:start w:val="1"/>
      <w:numFmt w:val="decimal"/>
      <w:isLgl/>
      <w:suff w:val="space"/>
      <w:lvlText w:val="%1.%2.%3.%4.%5"/>
      <w:lvlJc w:val="left"/>
      <w:pPr>
        <w:ind w:left="0" w:firstLine="0"/>
      </w:pPr>
      <w:rPr>
        <w:rFonts w:hint="eastAsia"/>
      </w:rPr>
    </w:lvl>
    <w:lvl w:ilvl="5" w:tentative="0">
      <w:start w:val="1"/>
      <w:numFmt w:val="decimal"/>
      <w:isLgl/>
      <w:suff w:val="space"/>
      <w:lvlText w:val="%1.%2.%3.%4.%5.%6"/>
      <w:lvlJc w:val="left"/>
      <w:pPr>
        <w:ind w:left="0" w:firstLine="0"/>
      </w:pPr>
      <w:rPr>
        <w:rFonts w:hint="eastAsia"/>
      </w:rPr>
    </w:lvl>
    <w:lvl w:ilvl="6" w:tentative="0">
      <w:start w:val="1"/>
      <w:numFmt w:val="decimal"/>
      <w:isLgl/>
      <w:suff w:val="space"/>
      <w:lvlText w:val="%1.%2.%3.%4.%5.%6.%7"/>
      <w:lvlJc w:val="left"/>
      <w:pPr>
        <w:ind w:left="0" w:firstLine="0"/>
      </w:pPr>
      <w:rPr>
        <w:rFonts w:hint="eastAsia"/>
      </w:rPr>
    </w:lvl>
    <w:lvl w:ilvl="7" w:tentative="0">
      <w:start w:val="1"/>
      <w:numFmt w:val="decimal"/>
      <w:isLgl/>
      <w:suff w:val="space"/>
      <w:lvlText w:val="%1.%2.%3.%4.%5.%6.%7.%8"/>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zYTlhZjgxYjFhMjJlMWVjNWM3MjNhZTg4YjJjZmQifQ=="/>
  </w:docVars>
  <w:rsids>
    <w:rsidRoot w:val="75467012"/>
    <w:rsid w:val="00BC173F"/>
    <w:rsid w:val="01333EFA"/>
    <w:rsid w:val="01353907"/>
    <w:rsid w:val="02C7081A"/>
    <w:rsid w:val="02CA4110"/>
    <w:rsid w:val="06B1240A"/>
    <w:rsid w:val="0740242D"/>
    <w:rsid w:val="07F6399B"/>
    <w:rsid w:val="0930241E"/>
    <w:rsid w:val="09364D6A"/>
    <w:rsid w:val="10BE501A"/>
    <w:rsid w:val="110E6C2A"/>
    <w:rsid w:val="11484A60"/>
    <w:rsid w:val="148F3C1E"/>
    <w:rsid w:val="14E63875"/>
    <w:rsid w:val="15BD1CB8"/>
    <w:rsid w:val="1B60710B"/>
    <w:rsid w:val="1B851C6B"/>
    <w:rsid w:val="21917CA3"/>
    <w:rsid w:val="26621687"/>
    <w:rsid w:val="267E381A"/>
    <w:rsid w:val="26F50333"/>
    <w:rsid w:val="27544378"/>
    <w:rsid w:val="30E12E30"/>
    <w:rsid w:val="31D73E68"/>
    <w:rsid w:val="330D3876"/>
    <w:rsid w:val="33390CD2"/>
    <w:rsid w:val="351D0231"/>
    <w:rsid w:val="37874E28"/>
    <w:rsid w:val="397C3FDE"/>
    <w:rsid w:val="3B4A6B2E"/>
    <w:rsid w:val="3CC43385"/>
    <w:rsid w:val="3DE3654C"/>
    <w:rsid w:val="448B4088"/>
    <w:rsid w:val="45673698"/>
    <w:rsid w:val="46EC2FF2"/>
    <w:rsid w:val="475E7622"/>
    <w:rsid w:val="4B490519"/>
    <w:rsid w:val="4C683867"/>
    <w:rsid w:val="4F5F5AC3"/>
    <w:rsid w:val="4FBC4261"/>
    <w:rsid w:val="50016951"/>
    <w:rsid w:val="518F15DB"/>
    <w:rsid w:val="52CD77C2"/>
    <w:rsid w:val="53F342C8"/>
    <w:rsid w:val="54F33E6B"/>
    <w:rsid w:val="57237983"/>
    <w:rsid w:val="589752E6"/>
    <w:rsid w:val="5A025274"/>
    <w:rsid w:val="5AE75AB0"/>
    <w:rsid w:val="5F3C1030"/>
    <w:rsid w:val="63330DE8"/>
    <w:rsid w:val="651E036D"/>
    <w:rsid w:val="69837628"/>
    <w:rsid w:val="6AA23DFF"/>
    <w:rsid w:val="6D290723"/>
    <w:rsid w:val="71E41366"/>
    <w:rsid w:val="75467012"/>
    <w:rsid w:val="76B74EC4"/>
    <w:rsid w:val="79955265"/>
    <w:rsid w:val="7A427BA1"/>
    <w:rsid w:val="7CF5040F"/>
    <w:rsid w:val="7D5F2D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adjustRightInd w:val="0"/>
    </w:pPr>
    <w:rPr>
      <w:rFonts w:ascii="Times New Roman" w:hAnsi="Times New Roman" w:eastAsia="宋体" w:cs="Times New Roman"/>
      <w:sz w:val="21"/>
      <w:szCs w:val="21"/>
      <w:lang w:val="en-US" w:eastAsia="zh-CN" w:bidi="ar-SA"/>
    </w:rPr>
  </w:style>
  <w:style w:type="paragraph" w:styleId="3">
    <w:name w:val="heading 1"/>
    <w:basedOn w:val="1"/>
    <w:next w:val="1"/>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4">
    <w:name w:val="heading 2"/>
    <w:basedOn w:val="1"/>
    <w:next w:val="1"/>
    <w:qFormat/>
    <w:uiPriority w:val="0"/>
    <w:pPr>
      <w:keepNext/>
      <w:keepLines/>
      <w:autoSpaceDE/>
      <w:autoSpaceDN/>
      <w:adjustRightInd/>
      <w:spacing w:before="260" w:after="260" w:line="416" w:lineRule="auto"/>
      <w:jc w:val="both"/>
      <w:outlineLvl w:val="1"/>
    </w:pPr>
    <w:rPr>
      <w:rFonts w:ascii="Arial" w:hAnsi="Arial" w:eastAsia="黑体"/>
      <w:b/>
      <w:bCs/>
      <w:kern w:val="2"/>
      <w:sz w:val="32"/>
      <w:szCs w:val="32"/>
    </w:rPr>
  </w:style>
  <w:style w:type="paragraph" w:styleId="2">
    <w:name w:val="heading 3"/>
    <w:basedOn w:val="1"/>
    <w:next w:val="1"/>
    <w:qFormat/>
    <w:uiPriority w:val="1"/>
    <w:pPr>
      <w:keepNext/>
      <w:keepLines/>
      <w:numPr>
        <w:ilvl w:val="2"/>
        <w:numId w:val="1"/>
      </w:numPr>
      <w:spacing w:before="260" w:after="260" w:line="415" w:lineRule="auto"/>
      <w:ind w:firstLineChars="0"/>
      <w:outlineLvl w:val="2"/>
    </w:pPr>
    <w:rPr>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1"/>
    <w:qFormat/>
    <w:uiPriority w:val="0"/>
    <w:pPr>
      <w:autoSpaceDE/>
      <w:autoSpaceDN/>
      <w:adjustRightInd/>
      <w:spacing w:after="120"/>
      <w:jc w:val="both"/>
    </w:pPr>
    <w:rPr>
      <w:kern w:val="2"/>
      <w:szCs w:val="24"/>
    </w:rPr>
  </w:style>
  <w:style w:type="paragraph" w:styleId="7">
    <w:name w:val="Plain Text"/>
    <w:basedOn w:val="1"/>
    <w:unhideWhenUsed/>
    <w:qFormat/>
    <w:uiPriority w:val="0"/>
    <w:rPr>
      <w:rFonts w:hAnsi="Courier New" w:cs="Courier New" w:asciiTheme="minorEastAsia" w:eastAsiaTheme="minorEastAsia"/>
    </w:rPr>
  </w:style>
  <w:style w:type="paragraph" w:styleId="8">
    <w:name w:val="Body Text First Indent"/>
    <w:basedOn w:val="6"/>
    <w:next w:val="1"/>
    <w:qFormat/>
    <w:uiPriority w:val="0"/>
    <w:pPr>
      <w:spacing w:after="120" w:line="240" w:lineRule="auto"/>
      <w:ind w:firstLine="420" w:firstLineChars="100"/>
    </w:pPr>
    <w:rPr>
      <w:rFonts w:ascii="Times New Roman" w:hAnsi="Times New Roman"/>
      <w:sz w:val="21"/>
    </w:rPr>
  </w:style>
  <w:style w:type="paragraph" w:customStyle="1" w:styleId="11">
    <w:name w:val="样式 标题 1 + 四号 加粗"/>
    <w:basedOn w:val="3"/>
    <w:qFormat/>
    <w:uiPriority w:val="0"/>
  </w:style>
  <w:style w:type="paragraph" w:customStyle="1" w:styleId="12">
    <w:name w:val="Table Paragraph"/>
    <w:basedOn w:val="1"/>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1510</Words>
  <Characters>1572</Characters>
  <Lines>0</Lines>
  <Paragraphs>0</Paragraphs>
  <TotalTime>0</TotalTime>
  <ScaleCrop>false</ScaleCrop>
  <LinksUpToDate>false</LinksUpToDate>
  <CharactersWithSpaces>1578</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2024-05-31T09:06:00Z</dcterms:created>
  <dc:creator>黄焕忠</dc:creator>
  <cp:lastModifiedBy>王韫哲:综合处审核</cp:lastModifiedBy>
  <dcterms:modified xsi:type="dcterms:W3CDTF">2026-09-17T08:19:51Z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3B0C1392F37C460C87EDFB7CFA935420</vt:lpwstr>
  </property>
  <property fmtid="{D5CDD505-2E9C-101B-9397-08002B2CF9AE}" pid="4" name="KSOTemplateDocerSaveRecord">
    <vt:lpwstr>eyJoZGlkIjoiZjM5MzgxNzY3ZGE3ZWQ3OGZmMjFiM2M1Y2Q5NGYxZjQiLCJ1c2VySWQiOiIzNDcwMDQ5MzIifQ==</vt:lpwstr>
  </property>
</Properties>
</file>