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pageBreakBefore w:val="0"/>
        <w:kinsoku/>
        <w:wordWrap/>
        <w:overflowPunct/>
        <w:topLinePunct w:val="0"/>
        <w:autoSpaceDE/>
        <w:autoSpaceDN/>
        <w:bidi w:val="0"/>
        <w:spacing w:line="579" w:lineRule="exact"/>
        <w:ind w:left="0" w:leftChars="0"/>
        <w:jc w:val="center"/>
        <w:textAlignment w:val="auto"/>
        <w:rPr>
          <w:rFonts w:hint="eastAsia" w:ascii="方正小标宋简体" w:hAnsi="Calibri" w:eastAsia="方正小标宋简体" w:cs="Times New Roman"/>
          <w:color w:val="auto"/>
          <w:w w:val="90"/>
          <w:sz w:val="44"/>
          <w:szCs w:val="44"/>
          <w:highlight w:val="none"/>
          <w:lang w:val="pt-PT" w:eastAsia="zh-CN"/>
        </w:rPr>
      </w:pPr>
      <w:r>
        <w:rPr>
          <w:rFonts w:hint="default" w:ascii="方正小标宋简体" w:hAnsi="Calibri" w:eastAsia="方正小标宋简体" w:cs="Times New Roman"/>
          <w:color w:val="auto"/>
          <w:w w:val="90"/>
          <w:sz w:val="44"/>
          <w:szCs w:val="44"/>
          <w:highlight w:val="none"/>
          <w:lang w:val="en-US" w:eastAsia="zh-CN"/>
        </w:rPr>
        <w:t>关于横琴粤澳深度合作区202</w:t>
      </w:r>
      <w:r>
        <w:rPr>
          <w:rFonts w:hint="eastAsia" w:ascii="方正小标宋简体" w:hAnsi="Calibri" w:eastAsia="方正小标宋简体" w:cs="Times New Roman"/>
          <w:color w:val="auto"/>
          <w:w w:val="90"/>
          <w:sz w:val="44"/>
          <w:szCs w:val="44"/>
          <w:highlight w:val="none"/>
          <w:lang w:val="en-US" w:eastAsia="zh-CN"/>
        </w:rPr>
        <w:t>5</w:t>
      </w:r>
      <w:r>
        <w:rPr>
          <w:rFonts w:hint="default" w:ascii="方正小标宋简体" w:hAnsi="Calibri" w:eastAsia="方正小标宋简体" w:cs="Times New Roman"/>
          <w:color w:val="auto"/>
          <w:w w:val="90"/>
          <w:sz w:val="44"/>
          <w:szCs w:val="44"/>
          <w:highlight w:val="none"/>
          <w:lang w:val="en-US" w:eastAsia="zh-CN"/>
        </w:rPr>
        <w:t>年度</w:t>
      </w:r>
      <w:r>
        <w:rPr>
          <w:rFonts w:hint="eastAsia" w:ascii="方正小标宋简体" w:hAnsi="Calibri" w:eastAsia="方正小标宋简体" w:cs="Times New Roman"/>
          <w:color w:val="auto"/>
          <w:w w:val="90"/>
          <w:sz w:val="44"/>
          <w:szCs w:val="44"/>
          <w:highlight w:val="none"/>
          <w:lang w:val="en-US" w:eastAsia="zh-CN"/>
        </w:rPr>
        <w:t>下半年跨境电商</w:t>
      </w:r>
      <w:r>
        <w:rPr>
          <w:rFonts w:hint="default" w:ascii="方正小标宋简体" w:hAnsi="Calibri" w:eastAsia="方正小标宋简体" w:cs="Times New Roman"/>
          <w:color w:val="auto"/>
          <w:w w:val="90"/>
          <w:sz w:val="44"/>
          <w:szCs w:val="44"/>
          <w:highlight w:val="none"/>
          <w:lang w:val="en-US" w:eastAsia="zh-CN"/>
        </w:rPr>
        <w:t>产业</w:t>
      </w:r>
      <w:r>
        <w:rPr>
          <w:rFonts w:hint="eastAsia" w:ascii="方正小标宋简体" w:hAnsi="Calibri" w:eastAsia="方正小标宋简体" w:cs="Times New Roman"/>
          <w:color w:val="auto"/>
          <w:w w:val="90"/>
          <w:sz w:val="44"/>
          <w:szCs w:val="44"/>
          <w:highlight w:val="none"/>
          <w:lang w:val="en-US" w:eastAsia="zh-CN"/>
        </w:rPr>
        <w:t>高质量</w:t>
      </w:r>
      <w:r>
        <w:rPr>
          <w:rFonts w:hint="default" w:ascii="方正小标宋简体" w:hAnsi="Calibri" w:eastAsia="方正小标宋简体" w:cs="Times New Roman"/>
          <w:color w:val="auto"/>
          <w:w w:val="90"/>
          <w:sz w:val="44"/>
          <w:szCs w:val="44"/>
          <w:highlight w:val="none"/>
          <w:lang w:val="en-US" w:eastAsia="zh-CN"/>
        </w:rPr>
        <w:t>发展</w:t>
      </w:r>
      <w:r>
        <w:rPr>
          <w:rFonts w:hint="eastAsia" w:ascii="方正小标宋简体" w:hAnsi="Calibri" w:eastAsia="方正小标宋简体" w:cs="Times New Roman"/>
          <w:color w:val="auto"/>
          <w:w w:val="90"/>
          <w:sz w:val="44"/>
          <w:szCs w:val="44"/>
          <w:highlight w:val="none"/>
          <w:lang w:val="en-US" w:eastAsia="zh-CN"/>
        </w:rPr>
        <w:t>扶持申请</w:t>
      </w:r>
      <w:r>
        <w:rPr>
          <w:rFonts w:hint="default" w:ascii="方正小标宋简体" w:hAnsi="Calibri" w:eastAsia="方正小标宋简体" w:cs="Times New Roman"/>
          <w:color w:val="auto"/>
          <w:w w:val="90"/>
          <w:sz w:val="44"/>
          <w:szCs w:val="44"/>
          <w:highlight w:val="none"/>
          <w:lang w:val="en-US" w:eastAsia="zh-CN"/>
        </w:rPr>
        <w:t>审核结果的公示</w:t>
      </w:r>
    </w:p>
    <w:p>
      <w:pPr>
        <w:keepNext w:val="0"/>
        <w:keepLines w:val="0"/>
        <w:pageBreakBefore w:val="0"/>
        <w:widowControl w:val="0"/>
        <w:kinsoku/>
        <w:wordWrap/>
        <w:overflowPunct/>
        <w:topLinePunct w:val="0"/>
        <w:autoSpaceDE/>
        <w:autoSpaceDN/>
        <w:bidi w:val="0"/>
        <w:adjustRightInd/>
        <w:snapToGrid/>
        <w:spacing w:line="579" w:lineRule="exact"/>
        <w:ind w:firstLine="560" w:firstLineChars="200"/>
        <w:jc w:val="both"/>
        <w:textAlignment w:val="auto"/>
        <w:rPr>
          <w:rFonts w:hint="eastAsia" w:ascii="仿宋_GB2312" w:hAnsi="仿宋_GB2312" w:eastAsia="仿宋_GB2312" w:cs="仿宋_GB2312"/>
          <w:sz w:val="28"/>
          <w:szCs w:val="28"/>
          <w:lang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根据《关于印发&lt;横琴粤澳深度合作区促进跨境电商产业高质量发展扶持办法（试行）&gt;的通知》</w:t>
      </w:r>
      <w:r>
        <w:rPr>
          <w:rFonts w:hint="default" w:ascii="仿宋_GB2312" w:hAnsi="仿宋_GB2312" w:eastAsia="仿宋_GB2312" w:cs="仿宋_GB2312"/>
          <w:sz w:val="32"/>
          <w:szCs w:val="32"/>
          <w:lang w:val="en-US" w:eastAsia="zh-CN"/>
        </w:rPr>
        <w:t>（粤澳深合经发通〔202</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21</w:t>
      </w:r>
      <w:r>
        <w:rPr>
          <w:rFonts w:hint="default" w:ascii="仿宋_GB2312" w:hAnsi="仿宋_GB2312" w:eastAsia="仿宋_GB2312" w:cs="仿宋_GB2312"/>
          <w:sz w:val="32"/>
          <w:szCs w:val="32"/>
          <w:lang w:val="en-US" w:eastAsia="zh-CN"/>
        </w:rPr>
        <w:t>号）</w:t>
      </w:r>
      <w:r>
        <w:rPr>
          <w:rFonts w:hint="eastAsia" w:ascii="仿宋_GB2312" w:hAnsi="仿宋_GB2312" w:eastAsia="仿宋_GB2312" w:cs="仿宋_GB2312"/>
          <w:sz w:val="32"/>
          <w:szCs w:val="32"/>
          <w:lang w:val="en-US" w:eastAsia="zh-CN"/>
        </w:rPr>
        <w:t>以及《关于印发&lt;横琴粤澳深度合作区促进跨境电商产业高质量发展扶持办法（试行）申报指南&gt;的通知》</w:t>
      </w:r>
      <w:r>
        <w:rPr>
          <w:rFonts w:hint="default" w:ascii="仿宋_GB2312" w:hAnsi="仿宋_GB2312" w:eastAsia="仿宋_GB2312" w:cs="仿宋_GB2312"/>
          <w:sz w:val="32"/>
          <w:szCs w:val="32"/>
          <w:lang w:val="en-US" w:eastAsia="zh-CN"/>
        </w:rPr>
        <w:t>（粤澳深合经发函〔202</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36</w:t>
      </w:r>
      <w:r>
        <w:rPr>
          <w:rFonts w:hint="default" w:ascii="仿宋_GB2312" w:hAnsi="仿宋_GB2312" w:eastAsia="仿宋_GB2312" w:cs="仿宋_GB2312"/>
          <w:sz w:val="32"/>
          <w:szCs w:val="32"/>
          <w:lang w:val="en-US" w:eastAsia="zh-CN"/>
        </w:rPr>
        <w:t>号）</w:t>
      </w:r>
      <w:r>
        <w:rPr>
          <w:rFonts w:hint="eastAsia" w:ascii="仿宋_GB2312" w:hAnsi="仿宋_GB2312" w:eastAsia="仿宋_GB2312" w:cs="仿宋_GB2312"/>
          <w:sz w:val="32"/>
          <w:szCs w:val="32"/>
          <w:lang w:val="en-US" w:eastAsia="zh-CN"/>
        </w:rPr>
        <w:t>，本局组织了横琴粤澳深度合作区2025年度下半年跨境电商产业扶持申报工作。现将审核结果进行公示，公示期为2026年10月20日至10</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lang w:eastAsia="zh-CN"/>
        </w:rPr>
        <w:t>日。</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如对审核结果有异议，请于公示期内以书面形式向横琴粤澳深度合作区产业发展局反映，超出公示期提出异议申请的，我局不再予以受理。反映情况和问题应坚持实事求是原则，以个人名义反映情况的，请提供真实姓名、联系方式和反映事项证明材料等；以单位名义反映情况的，请提供单位真实名称（加盖公章）、联系人、联系方式和反映事项证明材料等。</w:t>
      </w:r>
    </w:p>
    <w:p>
      <w:pPr>
        <w:keepNext w:val="0"/>
        <w:keepLines w:val="0"/>
        <w:pageBreakBefore w:val="0"/>
        <w:widowControl w:val="0"/>
        <w:kinsoku/>
        <w:wordWrap/>
        <w:overflowPunct/>
        <w:topLinePunct w:val="0"/>
        <w:autoSpaceDE/>
        <w:autoSpaceDN/>
        <w:bidi w:val="0"/>
        <w:adjustRightInd/>
        <w:snapToGrid/>
        <w:spacing w:line="579" w:lineRule="exact"/>
        <w:ind w:left="2238" w:leftChars="304" w:hanging="1600" w:hangingChars="5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联系地址：横琴粤澳深度合作区港澳大道</w:t>
      </w:r>
      <w:r>
        <w:rPr>
          <w:rFonts w:hint="eastAsia" w:ascii="仿宋_GB2312" w:hAnsi="仿宋_GB2312" w:eastAsia="仿宋_GB2312" w:cs="仿宋_GB2312"/>
          <w:sz w:val="32"/>
          <w:szCs w:val="32"/>
          <w:lang w:val="en-US" w:eastAsia="zh-CN"/>
        </w:rPr>
        <w:t>868号</w:t>
      </w:r>
      <w:r>
        <w:rPr>
          <w:rFonts w:hint="eastAsia" w:ascii="仿宋_GB2312" w:hAnsi="仿宋_GB2312" w:eastAsia="仿宋_GB2312" w:cs="仿宋_GB2312"/>
          <w:sz w:val="32"/>
          <w:szCs w:val="32"/>
          <w:lang w:eastAsia="zh-CN"/>
        </w:rPr>
        <w:t>市民服务中心1号行政大楼3</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lang w:eastAsia="zh-CN"/>
        </w:rPr>
        <w:t>室</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联系电话：0756-</w:t>
      </w:r>
      <w:r>
        <w:rPr>
          <w:rFonts w:hint="eastAsia" w:ascii="仿宋_GB2312" w:hAnsi="仿宋_GB2312" w:eastAsia="仿宋_GB2312" w:cs="仿宋_GB2312"/>
          <w:sz w:val="32"/>
          <w:szCs w:val="32"/>
          <w:lang w:val="en-US" w:eastAsia="zh-CN"/>
        </w:rPr>
        <w:t>8841147</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电子邮箱：</w:t>
      </w:r>
      <w:r>
        <w:rPr>
          <w:rFonts w:hint="eastAsia" w:ascii="仿宋_GB2312" w:hAnsi="仿宋_GB2312" w:eastAsia="仿宋_GB2312" w:cs="仿宋_GB2312"/>
          <w:sz w:val="32"/>
          <w:szCs w:val="32"/>
          <w:lang w:val="zh-CN" w:eastAsia="zh-CN"/>
        </w:rPr>
        <w:t>jj</w:t>
      </w:r>
      <w:r>
        <w:rPr>
          <w:rFonts w:hint="eastAsia" w:ascii="仿宋_GB2312" w:hAnsi="仿宋_GB2312" w:eastAsia="仿宋_GB2312" w:cs="仿宋_GB2312"/>
          <w:sz w:val="32"/>
          <w:szCs w:val="32"/>
          <w:lang w:val="en-US" w:eastAsia="zh-CN"/>
        </w:rPr>
        <w:t>lanyh</w:t>
      </w:r>
      <w:r>
        <w:rPr>
          <w:rFonts w:hint="eastAsia" w:ascii="仿宋_GB2312" w:hAnsi="仿宋_GB2312" w:eastAsia="仿宋_GB2312" w:cs="仿宋_GB2312"/>
          <w:sz w:val="32"/>
          <w:szCs w:val="32"/>
          <w:lang w:eastAsia="zh-CN"/>
        </w:rPr>
        <w:t>@hengqin.gov.cn</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lang w:eastAsia="zh-CN"/>
        </w:rPr>
      </w:pPr>
      <w:bookmarkStart w:id="0" w:name="_GoBack"/>
      <w:r>
        <w:rPr>
          <w:rFonts w:hint="eastAsia" w:ascii="仿宋_GB2312" w:hAnsi="仿宋_GB2312" w:eastAsia="仿宋_GB2312" w:cs="仿宋_GB2312"/>
          <w:sz w:val="32"/>
          <w:szCs w:val="32"/>
          <w:lang w:eastAsia="zh-CN"/>
        </w:rPr>
        <w:t>附件：2025年度下半年横琴粤澳深度合作区促进跨境电商</w:t>
      </w:r>
    </w:p>
    <w:p>
      <w:pPr>
        <w:keepNext w:val="0"/>
        <w:keepLines w:val="0"/>
        <w:pageBreakBefore w:val="0"/>
        <w:widowControl w:val="0"/>
        <w:kinsoku/>
        <w:wordWrap/>
        <w:overflowPunct/>
        <w:topLinePunct w:val="0"/>
        <w:autoSpaceDE/>
        <w:autoSpaceDN/>
        <w:bidi w:val="0"/>
        <w:adjustRightInd/>
        <w:snapToGrid/>
        <w:spacing w:line="579" w:lineRule="exact"/>
        <w:ind w:firstLine="1600" w:firstLineChars="5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产业高质量发展扶持办法补贴申报项目审核情况表</w:t>
      </w:r>
    </w:p>
    <w:bookmarkEnd w:id="0"/>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3520" w:firstLineChars="11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横琴粤澳深度合作区产业发展局　</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lang w:eastAsia="zh-CN"/>
        </w:rPr>
        <w:t>日</w:t>
      </w:r>
    </w:p>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pPr>
        <w:ind w:left="0" w:leftChars="0" w:firstLine="0" w:firstLineChars="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pPr>
        <w:ind w:left="0" w:leftChars="0"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2025年度下半年横琴粤澳深度合作区促进跨境电商产业高质量发展扶持办法补贴申报项目审核情况表</w:t>
      </w:r>
    </w:p>
    <w:tbl>
      <w:tblPr>
        <w:tblStyle w:val="5"/>
        <w:tblpPr w:leftFromText="180" w:rightFromText="180" w:vertAnchor="text" w:horzAnchor="page" w:tblpXSpec="center" w:tblpY="701"/>
        <w:tblOverlap w:val="never"/>
        <w:tblW w:w="470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9"/>
        <w:gridCol w:w="2950"/>
        <w:gridCol w:w="1896"/>
        <w:gridCol w:w="1721"/>
        <w:gridCol w:w="11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blHeader/>
          <w:jc w:val="center"/>
        </w:trPr>
        <w:tc>
          <w:tcPr>
            <w:tcW w:w="485"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序号</w:t>
            </w:r>
          </w:p>
        </w:tc>
        <w:tc>
          <w:tcPr>
            <w:tcW w:w="1728"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申报主体</w:t>
            </w:r>
          </w:p>
        </w:tc>
        <w:tc>
          <w:tcPr>
            <w:tcW w:w="1111"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专题名称</w:t>
            </w:r>
          </w:p>
        </w:tc>
        <w:tc>
          <w:tcPr>
            <w:tcW w:w="1008"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cs="仿宋_GB2312"/>
                <w:b/>
                <w:bCs/>
                <w:i w:val="0"/>
                <w:iCs w:val="0"/>
                <w:color w:val="000000"/>
                <w:kern w:val="0"/>
                <w:sz w:val="21"/>
                <w:szCs w:val="21"/>
                <w:u w:val="none"/>
                <w:lang w:val="en-US" w:eastAsia="zh-CN" w:bidi="ar"/>
              </w:rPr>
              <w:t>本次拟补贴金额</w:t>
            </w:r>
            <w:r>
              <w:rPr>
                <w:rFonts w:hint="eastAsia" w:ascii="仿宋_GB2312" w:hAnsi="仿宋_GB2312" w:eastAsia="仿宋_GB2312" w:cs="仿宋_GB2312"/>
                <w:b/>
                <w:bCs/>
                <w:i w:val="0"/>
                <w:iCs w:val="0"/>
                <w:color w:val="000000"/>
                <w:kern w:val="0"/>
                <w:sz w:val="21"/>
                <w:szCs w:val="21"/>
                <w:u w:val="none"/>
                <w:lang w:val="en-US" w:eastAsia="zh-CN" w:bidi="ar"/>
              </w:rPr>
              <w:t>（元）</w:t>
            </w:r>
          </w:p>
        </w:tc>
        <w:tc>
          <w:tcPr>
            <w:tcW w:w="665"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申请情况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blHeader/>
          <w:jc w:val="center"/>
        </w:trPr>
        <w:tc>
          <w:tcPr>
            <w:tcW w:w="485"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1728"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个人-朱海洲</w:t>
            </w:r>
          </w:p>
        </w:tc>
        <w:tc>
          <w:tcPr>
            <w:tcW w:w="1111"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吸引青年人才参加培训</w:t>
            </w:r>
          </w:p>
        </w:tc>
        <w:tc>
          <w:tcPr>
            <w:tcW w:w="1008"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1300.00</w:t>
            </w:r>
          </w:p>
        </w:tc>
        <w:tc>
          <w:tcPr>
            <w:tcW w:w="665"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blHeader/>
          <w:jc w:val="center"/>
        </w:trPr>
        <w:tc>
          <w:tcPr>
            <w:tcW w:w="485"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1728"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广东横琴粤澳深度合作区华发跨境电商园区运营管理有限公司</w:t>
            </w:r>
          </w:p>
        </w:tc>
        <w:tc>
          <w:tcPr>
            <w:tcW w:w="1111"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支持直播电商基地建设</w:t>
            </w:r>
          </w:p>
        </w:tc>
        <w:tc>
          <w:tcPr>
            <w:tcW w:w="1008"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3000000.00 </w:t>
            </w:r>
          </w:p>
        </w:tc>
        <w:tc>
          <w:tcPr>
            <w:tcW w:w="665"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jc w:val="center"/>
        </w:trPr>
        <w:tc>
          <w:tcPr>
            <w:tcW w:w="48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172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德道（珠海横琴）职业培训学校有限公司</w:t>
            </w:r>
          </w:p>
        </w:tc>
        <w:tc>
          <w:tcPr>
            <w:tcW w:w="111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打造电商培训基地</w:t>
            </w:r>
          </w:p>
        </w:tc>
        <w:tc>
          <w:tcPr>
            <w:tcW w:w="100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0.00</w:t>
            </w:r>
          </w:p>
        </w:tc>
        <w:tc>
          <w:tcPr>
            <w:tcW w:w="66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vMerge w:val="restart"/>
            <w:tcBorders>
              <w:top w:val="nil"/>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172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珠海遥璨网络科技有限公司</w:t>
            </w:r>
          </w:p>
        </w:tc>
        <w:tc>
          <w:tcPr>
            <w:tcW w:w="111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鼓励创建直播电商基地</w:t>
            </w:r>
          </w:p>
        </w:tc>
        <w:tc>
          <w:tcPr>
            <w:tcW w:w="100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0.00</w:t>
            </w:r>
          </w:p>
        </w:tc>
        <w:tc>
          <w:tcPr>
            <w:tcW w:w="66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72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珠海遥璨网络科技有限公司</w:t>
            </w:r>
          </w:p>
        </w:tc>
        <w:tc>
          <w:tcPr>
            <w:tcW w:w="111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1708263.07</w:t>
            </w:r>
          </w:p>
        </w:tc>
        <w:tc>
          <w:tcPr>
            <w:tcW w:w="66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5</w:t>
            </w:r>
          </w:p>
        </w:tc>
        <w:tc>
          <w:tcPr>
            <w:tcW w:w="172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广东横琴悦尚家居有限公司</w:t>
            </w:r>
          </w:p>
        </w:tc>
        <w:tc>
          <w:tcPr>
            <w:tcW w:w="111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55835.07</w:t>
            </w:r>
          </w:p>
        </w:tc>
        <w:tc>
          <w:tcPr>
            <w:tcW w:w="66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6</w:t>
            </w:r>
          </w:p>
        </w:tc>
        <w:tc>
          <w:tcPr>
            <w:tcW w:w="172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珠海横琴北纬四十七好物电子商务有限公司</w:t>
            </w:r>
          </w:p>
        </w:tc>
        <w:tc>
          <w:tcPr>
            <w:tcW w:w="111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58499.28</w:t>
            </w:r>
          </w:p>
        </w:tc>
        <w:tc>
          <w:tcPr>
            <w:tcW w:w="66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7</w:t>
            </w:r>
          </w:p>
        </w:tc>
        <w:tc>
          <w:tcPr>
            <w:tcW w:w="172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珠海莱特光影科技有限公司</w:t>
            </w:r>
          </w:p>
        </w:tc>
        <w:tc>
          <w:tcPr>
            <w:tcW w:w="111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31536</w:t>
            </w:r>
          </w:p>
        </w:tc>
        <w:tc>
          <w:tcPr>
            <w:tcW w:w="66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8</w:t>
            </w:r>
          </w:p>
        </w:tc>
        <w:tc>
          <w:tcPr>
            <w:tcW w:w="172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广东横琴八五三国际生物医药科技有限公司</w:t>
            </w:r>
          </w:p>
        </w:tc>
        <w:tc>
          <w:tcPr>
            <w:tcW w:w="111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10512</w:t>
            </w:r>
          </w:p>
        </w:tc>
        <w:tc>
          <w:tcPr>
            <w:tcW w:w="66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9</w:t>
            </w:r>
          </w:p>
        </w:tc>
        <w:tc>
          <w:tcPr>
            <w:tcW w:w="1728"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横琴转运宝物流管理有限责任公司</w:t>
            </w:r>
          </w:p>
        </w:tc>
        <w:tc>
          <w:tcPr>
            <w:tcW w:w="1111"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8876.8</w:t>
            </w:r>
          </w:p>
        </w:tc>
        <w:tc>
          <w:tcPr>
            <w:tcW w:w="665"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r>
              <w:rPr>
                <w:rFonts w:hint="eastAsia" w:cs="仿宋_GB2312"/>
                <w:i w:val="0"/>
                <w:iCs w:val="0"/>
                <w:color w:val="000000"/>
                <w:kern w:val="0"/>
                <w:sz w:val="21"/>
                <w:szCs w:val="21"/>
                <w:u w:val="none"/>
                <w:lang w:val="en-US" w:eastAsia="zh-CN" w:bidi="ar"/>
              </w:rPr>
              <w:t>0</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珠海希音信息技术咨询服务有限公司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2234774.1</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r>
              <w:rPr>
                <w:rFonts w:hint="eastAsia" w:cs="仿宋_GB2312"/>
                <w:i w:val="0"/>
                <w:iCs w:val="0"/>
                <w:color w:val="000000"/>
                <w:kern w:val="0"/>
                <w:sz w:val="21"/>
                <w:szCs w:val="21"/>
                <w:u w:val="none"/>
                <w:lang w:val="en-US" w:eastAsia="zh-CN" w:bidi="ar"/>
              </w:rPr>
              <w:t>1</w:t>
            </w:r>
          </w:p>
        </w:tc>
        <w:tc>
          <w:tcPr>
            <w:tcW w:w="1728"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珠海快手快联信息技术有限公司</w:t>
            </w:r>
          </w:p>
        </w:tc>
        <w:tc>
          <w:tcPr>
            <w:tcW w:w="1111"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189100.52</w:t>
            </w:r>
          </w:p>
        </w:tc>
        <w:tc>
          <w:tcPr>
            <w:tcW w:w="665"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r>
              <w:rPr>
                <w:rFonts w:hint="eastAsia" w:cs="仿宋_GB2312"/>
                <w:i w:val="0"/>
                <w:iCs w:val="0"/>
                <w:color w:val="000000"/>
                <w:kern w:val="0"/>
                <w:sz w:val="21"/>
                <w:szCs w:val="21"/>
                <w:u w:val="none"/>
                <w:lang w:val="en-US" w:eastAsia="zh-CN" w:bidi="ar"/>
              </w:rPr>
              <w:t>2</w:t>
            </w:r>
          </w:p>
        </w:tc>
        <w:tc>
          <w:tcPr>
            <w:tcW w:w="172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深绎未来科技（广东横琴）有限公司</w:t>
            </w:r>
          </w:p>
        </w:tc>
        <w:tc>
          <w:tcPr>
            <w:tcW w:w="111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113746.85 </w:t>
            </w:r>
          </w:p>
        </w:tc>
        <w:tc>
          <w:tcPr>
            <w:tcW w:w="665"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r>
              <w:rPr>
                <w:rFonts w:hint="eastAsia" w:cs="仿宋_GB2312"/>
                <w:i w:val="0"/>
                <w:iCs w:val="0"/>
                <w:color w:val="000000"/>
                <w:kern w:val="0"/>
                <w:sz w:val="21"/>
                <w:szCs w:val="21"/>
                <w:u w:val="none"/>
                <w:lang w:val="en-US" w:eastAsia="zh-CN" w:bidi="ar"/>
              </w:rPr>
              <w:t>3</w:t>
            </w:r>
          </w:p>
        </w:tc>
        <w:tc>
          <w:tcPr>
            <w:tcW w:w="1728"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广东横琴嗨倍电子商务有限公司</w:t>
            </w:r>
          </w:p>
        </w:tc>
        <w:tc>
          <w:tcPr>
            <w:tcW w:w="1111"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21895.42 </w:t>
            </w:r>
          </w:p>
        </w:tc>
        <w:tc>
          <w:tcPr>
            <w:tcW w:w="665"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r>
              <w:rPr>
                <w:rFonts w:hint="eastAsia" w:cs="仿宋_GB2312"/>
                <w:i w:val="0"/>
                <w:iCs w:val="0"/>
                <w:color w:val="000000"/>
                <w:kern w:val="0"/>
                <w:sz w:val="21"/>
                <w:szCs w:val="21"/>
                <w:u w:val="none"/>
                <w:lang w:val="en-US" w:eastAsia="zh-CN" w:bidi="ar"/>
              </w:rPr>
              <w:t>4</w:t>
            </w:r>
          </w:p>
        </w:tc>
        <w:tc>
          <w:tcPr>
            <w:tcW w:w="1728"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广东澳道莱科技有限公司</w:t>
            </w:r>
          </w:p>
        </w:tc>
        <w:tc>
          <w:tcPr>
            <w:tcW w:w="1111"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20780.48 </w:t>
            </w:r>
          </w:p>
        </w:tc>
        <w:tc>
          <w:tcPr>
            <w:tcW w:w="665" w:type="pct"/>
            <w:tcBorders>
              <w:top w:val="nil"/>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r>
              <w:rPr>
                <w:rFonts w:hint="eastAsia" w:cs="仿宋_GB2312"/>
                <w:i w:val="0"/>
                <w:iCs w:val="0"/>
                <w:color w:val="000000"/>
                <w:kern w:val="0"/>
                <w:sz w:val="21"/>
                <w:szCs w:val="21"/>
                <w:u w:val="none"/>
                <w:lang w:val="en-US" w:eastAsia="zh-CN" w:bidi="ar"/>
              </w:rPr>
              <w:t>5</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星链跨境电商（珠海横琴）有限公司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14870.27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r>
              <w:rPr>
                <w:rFonts w:hint="eastAsia" w:cs="仿宋_GB2312"/>
                <w:i w:val="0"/>
                <w:iCs w:val="0"/>
                <w:color w:val="000000"/>
                <w:kern w:val="0"/>
                <w:sz w:val="21"/>
                <w:szCs w:val="21"/>
                <w:u w:val="none"/>
                <w:lang w:val="en-US" w:eastAsia="zh-CN" w:bidi="ar"/>
              </w:rPr>
              <w:t>6</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赋君康中医药科技（广东横琴）有限公司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51438.72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r>
              <w:rPr>
                <w:rFonts w:hint="eastAsia" w:cs="仿宋_GB2312"/>
                <w:i w:val="0"/>
                <w:iCs w:val="0"/>
                <w:color w:val="000000"/>
                <w:kern w:val="0"/>
                <w:sz w:val="21"/>
                <w:szCs w:val="21"/>
                <w:u w:val="none"/>
                <w:lang w:val="en-US" w:eastAsia="zh-CN" w:bidi="ar"/>
              </w:rPr>
              <w:t>7</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广东横琴思钡来电子商务有限公司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60377.42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r>
              <w:rPr>
                <w:rFonts w:hint="eastAsia" w:cs="仿宋_GB2312"/>
                <w:i w:val="0"/>
                <w:iCs w:val="0"/>
                <w:color w:val="000000"/>
                <w:kern w:val="0"/>
                <w:sz w:val="21"/>
                <w:szCs w:val="21"/>
                <w:u w:val="none"/>
                <w:lang w:val="en-US" w:eastAsia="zh-CN" w:bidi="ar"/>
              </w:rPr>
              <w:t>8</w:t>
            </w:r>
          </w:p>
        </w:tc>
        <w:tc>
          <w:tcPr>
            <w:tcW w:w="1728" w:type="pc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 广东横琴星越联科技有限公司</w:t>
            </w:r>
          </w:p>
        </w:tc>
        <w:tc>
          <w:tcPr>
            <w:tcW w:w="1111" w:type="pc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24312.96 </w:t>
            </w:r>
          </w:p>
        </w:tc>
        <w:tc>
          <w:tcPr>
            <w:tcW w:w="665" w:type="pc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19</w:t>
            </w:r>
          </w:p>
        </w:tc>
        <w:tc>
          <w:tcPr>
            <w:tcW w:w="1728" w:type="pc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珠海市博雅星文化发展有限公司</w:t>
            </w:r>
          </w:p>
        </w:tc>
        <w:tc>
          <w:tcPr>
            <w:tcW w:w="1111" w:type="pc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12045.60 </w:t>
            </w:r>
          </w:p>
        </w:tc>
        <w:tc>
          <w:tcPr>
            <w:tcW w:w="665" w:type="pct"/>
            <w:tcBorders>
              <w:top w:val="single" w:color="auto" w:sz="4" w:space="0"/>
              <w:left w:val="single" w:color="000000" w:sz="4" w:space="0"/>
              <w:bottom w:val="single" w:color="auto"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20</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广东横琴业洵供应链管理有限公司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35040.00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w:t>
            </w:r>
            <w:r>
              <w:rPr>
                <w:rFonts w:hint="eastAsia" w:cs="仿宋_GB2312"/>
                <w:i w:val="0"/>
                <w:iCs w:val="0"/>
                <w:color w:val="000000"/>
                <w:kern w:val="0"/>
                <w:sz w:val="21"/>
                <w:szCs w:val="21"/>
                <w:u w:val="none"/>
                <w:lang w:val="en-US" w:eastAsia="zh-CN" w:bidi="ar"/>
              </w:rPr>
              <w:t>1</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珠海市横琴威家造物供应链管理服务有限公司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61260.43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w:t>
            </w:r>
            <w:r>
              <w:rPr>
                <w:rFonts w:hint="eastAsia" w:cs="仿宋_GB2312"/>
                <w:i w:val="0"/>
                <w:iCs w:val="0"/>
                <w:color w:val="000000"/>
                <w:kern w:val="0"/>
                <w:sz w:val="21"/>
                <w:szCs w:val="21"/>
                <w:u w:val="none"/>
                <w:lang w:val="en-US" w:eastAsia="zh-CN" w:bidi="ar"/>
              </w:rPr>
              <w:t>2</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海链智选科技（珠海市横琴）有限公司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21024.00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w:t>
            </w:r>
            <w:r>
              <w:rPr>
                <w:rFonts w:hint="eastAsia" w:cs="仿宋_GB2312"/>
                <w:i w:val="0"/>
                <w:iCs w:val="0"/>
                <w:color w:val="000000"/>
                <w:kern w:val="0"/>
                <w:sz w:val="21"/>
                <w:szCs w:val="21"/>
                <w:u w:val="none"/>
                <w:lang w:val="en-US" w:eastAsia="zh-CN" w:bidi="ar"/>
              </w:rPr>
              <w:t>3</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广东省横琴源盈国际科技有限公司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9247.68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w:t>
            </w:r>
            <w:r>
              <w:rPr>
                <w:rFonts w:hint="eastAsia" w:cs="仿宋_GB2312"/>
                <w:i w:val="0"/>
                <w:iCs w:val="0"/>
                <w:color w:val="000000"/>
                <w:kern w:val="0"/>
                <w:sz w:val="21"/>
                <w:szCs w:val="21"/>
                <w:u w:val="none"/>
                <w:lang w:val="en-US" w:eastAsia="zh-CN" w:bidi="ar"/>
              </w:rPr>
              <w:t>4</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珠海市华亦控股有限公司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33799.24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25</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珠海友电文化传播有限公司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101589.60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26</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追觅创新科技（广东）有限公司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41149.25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27</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唯品会（珠海）电子商务有限公司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642856.99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28</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珠海横琴拓缘科技有限公司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43344.66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29</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珠海视塔软件有限公司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126477.07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30</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广东横琴悠智电子商务服务有限公司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125455.68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31</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珠海横琴海森越贸易有限公司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24312.96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32</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广东横琴安克智湾科技有限公司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28032.00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33</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宝尊电子商务（珠海横琴）有限公司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367920.00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34</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广东横琴品势创新科技有限公司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36792.00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35</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珠海横琴禄祥网络科技有限公司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117573.22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36</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珠海市横琴电浪科技有限公司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50310.43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37</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广东横琴吉客印数字科技有限公司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81902.50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38</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珠海横琴四方有力生物科技有限公司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90648.48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39</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华普（广东省横琴粤澳深度合作区）商业运营管理有限公司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55576.94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40</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广东横琴赛维创新电商产业有限公司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124097.66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41</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珠海盈奥进出口贸易有限公司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30630.22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42</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珠海视维升科技有限公司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217962.82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43</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广东横琴粤澳深度合作区遥璨职业培训学校有限公司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打造电商培训基地</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2000000.00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44</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菁娱文化（广东横琴）有限公司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537233.28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45</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广东宜金骏科技有限公司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227409.60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46</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珠海歌星生物科技有限公司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37492.80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47</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珠海勋腾科技有限责任公司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77581.30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48</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珠海新氧医疗管理有限责任公司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45762.24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49</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珠海浩渺信息科技有限公司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26280.00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50</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琴澳一鸣（珠海）文化传播有限公司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56796.34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51</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珠海小众朋友网络科技有限公司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107141.81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52</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珠海畅播科技有限公司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69350.40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53</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广东横琴粤澳深度合作区联动数字职业技能培训学校有限责任公司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打造电商培训基地</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121760.00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54</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齐智智家科技（珠海市）有限责任公司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93031.20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55</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广东横琴伊道尔创新科技有限公司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26280.00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56</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广东横琴奥瑞克科技有限公司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22305.40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57</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珠海携程旅行社有限公司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137689.68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58</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珠海新大陆全球购跨境电商有限公司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341640.00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59</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珠海丝动科技有限公司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24167.09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60</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广东横琴慕卓投资控股有限公司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112727.18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61</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阳光汇采供应链管理（珠海市）有限责任公司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47997.79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62</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珠海悦美大健康产业有限公司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63108.79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63</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珠海伟图前程进出口有限公司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59459.38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64</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鲁贸全球（广东横琴）供应链管理有限公司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184918.92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65</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广东横琴元速跨境物流有限公司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56162.11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66</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广东横琴全朋友造品科技有限公司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33188.54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67</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珠海横琴司顺信息技术有限公司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125455.68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68</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横琴粤澳深度合作区跨境电子商务协会</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支持电商行业协会发展</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50000.00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69</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珠海市晶燚文化传媒有限公司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56064.00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70</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融贯云洲（珠海横琴）数字科技有限公司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217142.88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71</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跨境云(横琴)科技创新研究中心有限公司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71509.63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8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72</w:t>
            </w:r>
          </w:p>
        </w:tc>
        <w:tc>
          <w:tcPr>
            <w:tcW w:w="172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广东粤赛信息科技有限公司</w:t>
            </w:r>
          </w:p>
        </w:tc>
        <w:tc>
          <w:tcPr>
            <w:tcW w:w="1111"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降低电商企业办公成本</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 xml:space="preserve">36792.00 </w:t>
            </w:r>
          </w:p>
        </w:tc>
        <w:tc>
          <w:tcPr>
            <w:tcW w:w="665"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仿宋_GB2312"/>
                <w:i w:val="0"/>
                <w:iCs w:val="0"/>
                <w:color w:val="000000"/>
                <w:kern w:val="0"/>
                <w:sz w:val="21"/>
                <w:szCs w:val="21"/>
                <w:u w:val="none"/>
                <w:lang w:val="en-US" w:eastAsia="zh-CN" w:bidi="ar"/>
              </w:rPr>
            </w:pPr>
            <w:r>
              <w:rPr>
                <w:rFonts w:hint="eastAsia" w:cs="仿宋_GB2312"/>
                <w:i w:val="0"/>
                <w:iCs w:val="0"/>
                <w:color w:val="000000"/>
                <w:kern w:val="0"/>
                <w:sz w:val="21"/>
                <w:szCs w:val="21"/>
                <w:u w:val="none"/>
                <w:lang w:val="en-US" w:eastAsia="zh-CN" w:bidi="ar"/>
              </w:rPr>
              <w:t>通过</w:t>
            </w:r>
          </w:p>
        </w:tc>
      </w:tr>
    </w:tbl>
    <w:p>
      <w:pPr>
        <w:tabs>
          <w:tab w:val="left" w:pos="3030"/>
        </w:tabs>
        <w:bidi w:val="0"/>
        <w:ind w:left="0" w:leftChars="0" w:firstLine="0" w:firstLineChars="0"/>
        <w:jc w:val="left"/>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eastAsia" w:ascii="仿宋_GB2312" w:hAnsi="仿宋_GB2312" w:eastAsia="仿宋_GB2312" w:cs="仿宋_GB2312"/>
          <w:sz w:val="32"/>
          <w:szCs w:val="32"/>
          <w:lang w:eastAsia="zh-CN"/>
        </w:rPr>
      </w:pPr>
    </w:p>
    <w:sectPr>
      <w:pgSz w:w="11906" w:h="16838"/>
      <w:pgMar w:top="2041"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jNDcxNTIzYzg1ZmRkZmY0NTA2ZDg5ZjhkNTA2N2YifQ=="/>
  </w:docVars>
  <w:rsids>
    <w:rsidRoot w:val="00172A27"/>
    <w:rsid w:val="001F12BA"/>
    <w:rsid w:val="046335F0"/>
    <w:rsid w:val="19F12D3E"/>
    <w:rsid w:val="1C6A6B53"/>
    <w:rsid w:val="278309C3"/>
    <w:rsid w:val="2AAA4765"/>
    <w:rsid w:val="2C3E3A74"/>
    <w:rsid w:val="2D4C0B4A"/>
    <w:rsid w:val="2F73335C"/>
    <w:rsid w:val="2FD3F4BE"/>
    <w:rsid w:val="33050D38"/>
    <w:rsid w:val="3AEF6D05"/>
    <w:rsid w:val="45B775D4"/>
    <w:rsid w:val="4B0C2391"/>
    <w:rsid w:val="4F4A001A"/>
    <w:rsid w:val="5C8E5962"/>
    <w:rsid w:val="6B9B7DB7"/>
    <w:rsid w:val="7A1221F0"/>
    <w:rsid w:val="7B8E5539"/>
    <w:rsid w:val="7F0F42BC"/>
    <w:rsid w:val="7F4F6107"/>
    <w:rsid w:val="7F77D696"/>
    <w:rsid w:val="7F8B5B53"/>
    <w:rsid w:val="7F975763"/>
    <w:rsid w:val="7FDE6E0E"/>
    <w:rsid w:val="DF3B4A1F"/>
    <w:rsid w:val="DFFF0BC3"/>
    <w:rsid w:val="F715362F"/>
    <w:rsid w:val="FB6D61A9"/>
    <w:rsid w:val="FBF7BD73"/>
    <w:rsid w:val="FFB346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next w:val="1"/>
    <w:unhideWhenUsed/>
    <w:qFormat/>
    <w:uiPriority w:val="99"/>
    <w:pPr>
      <w:spacing w:after="120"/>
    </w:pPr>
    <w:rPr>
      <w:rFonts w:ascii="等线" w:hAnsi="等线" w:eastAsia="等线" w:cs="Times New Roman"/>
      <w:szCs w:val="22"/>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34ecd918-aa25-4e09-af8d-629b832b6496</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786A22E8</paraID>
      <start xmlns="http://schemas.wps.cn/vas-ai-hub/contract-review">7</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0cad04c5-77a7-4f44-b909-2dab77ca68b3</errorID>
      <errorWord xmlns="http://schemas.wps.cn/vas-ai-hub/contract-review">&gt;的通知》</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〉的通知》</item>
      </candidateList>
      <explain xmlns="http://schemas.wps.cn/vas-ai-hub/contract-review"/>
      <paraID xmlns="http://schemas.wps.cn/vas-ai-hub/contract-review">786A22E8</paraID>
      <start xmlns="http://schemas.wps.cn/vas-ai-hub/contract-review">38</start>
      <end xmlns="http://schemas.wps.cn/vas-ai-hub/contract-review">43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29ffccb9-1f52-4ad6-a8e8-e3ef7adee852</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786A22E8</paraID>
      <start xmlns="http://schemas.wps.cn/vas-ai-hub/contract-review">68</start>
      <end xmlns="http://schemas.wps.cn/vas-ai-hub/contract-review">69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a29990f1-de24-425b-b927-9ba362ff97c8</errorID>
      <errorWord xmlns="http://schemas.wps.cn/vas-ai-hub/contract-review">&gt;的通知》</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〉的通知》</item>
      </candidateList>
      <explain xmlns="http://schemas.wps.cn/vas-ai-hub/contract-review"/>
      <paraID xmlns="http://schemas.wps.cn/vas-ai-hub/contract-review">786A22E8</paraID>
      <start xmlns="http://schemas.wps.cn/vas-ai-hub/contract-review">103</start>
      <end xmlns="http://schemas.wps.cn/vas-ai-hub/contract-review">108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eed63119-b702-47c6-83d5-f90120e56017}">
  <ds:schemaRefs/>
</ds:datastoreItem>
</file>

<file path=docProps/app.xml><?xml version="1.0" encoding="utf-8"?>
<Properties xmlns="http://schemas.openxmlformats.org/officeDocument/2006/extended-properties" xmlns:vt="http://schemas.openxmlformats.org/officeDocument/2006/docPropsVTypes">
  <Template>Normal.dotm</Template>
  <Pages>7</Pages>
  <Words>448</Words>
  <Characters>504</Characters>
  <Lines>0</Lines>
  <Paragraphs>0</Paragraphs>
  <TotalTime>1</TotalTime>
  <ScaleCrop>false</ScaleCrop>
  <LinksUpToDate>false</LinksUpToDate>
  <CharactersWithSpaces>553</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2024-07-12T01:28:00Z</dcterms:created>
  <dc:creator>76302</dc:creator>
  <cp:lastModifiedBy>zwcaib</cp:lastModifiedBy>
  <dcterms:modified xsi:type="dcterms:W3CDTF">2026-10-20T07:23:46Z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02221467A834408791C2A7314F4EB8CB</vt:lpwstr>
  </property>
  <property fmtid="{D5CDD505-2E9C-101B-9397-08002B2CF9AE}" pid="4" name="KSOTemplateDocerSaveRecord">
    <vt:lpwstr>eyJoZGlkIjoiNTNjNDcxNTIzYzg1ZmRkZmY0NTA2ZDg5ZjhkNTA2N2YiLCJ1c2VySWQiOiI3NTM3NzIyMDQifQ==</vt:lpwstr>
  </property>
</Properties>
</file>