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CE4D1">
      <w:pPr>
        <w:pStyle w:val="13"/>
        <w:keepNext w:val="0"/>
        <w:keepLines w:val="0"/>
        <w:pageBreakBefore w:val="0"/>
        <w:tabs>
          <w:tab w:val="right" w:leader="dot" w:pos="8843"/>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bookmarkStart w:id="0" w:name="_Toc31518"/>
      <w:bookmarkStart w:id="1" w:name="_Toc27871"/>
      <w:bookmarkStart w:id="2" w:name="_Toc7332"/>
      <w:bookmarkStart w:id="3" w:name="_Toc27554"/>
      <w:bookmarkStart w:id="4" w:name="_Toc1453"/>
      <w:bookmarkStart w:id="5" w:name="_Toc31216"/>
      <w:bookmarkStart w:id="6" w:name="_Toc17377"/>
      <w:bookmarkStart w:id="7" w:name="_Toc7749"/>
      <w:bookmarkStart w:id="8" w:name="_Toc23434"/>
      <w:bookmarkStart w:id="9" w:name="_Toc21877"/>
      <w:bookmarkStart w:id="10" w:name="_Toc21897"/>
      <w:bookmarkStart w:id="11" w:name="_Toc11079"/>
      <w:bookmarkStart w:id="12" w:name="_Toc32355"/>
      <w:bookmarkStart w:id="13" w:name="_Toc18375"/>
      <w:bookmarkStart w:id="14" w:name="_Toc17478"/>
      <w:bookmarkStart w:id="596" w:name="_GoBack"/>
      <w:bookmarkEnd w:id="596"/>
    </w:p>
    <w:p w14:paraId="5D4CE9EB">
      <w:pPr>
        <w:pStyle w:val="13"/>
        <w:keepNext w:val="0"/>
        <w:keepLines w:val="0"/>
        <w:pageBreakBefore w:val="0"/>
        <w:tabs>
          <w:tab w:val="right" w:leader="dot" w:pos="8843"/>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rPr>
      </w:pPr>
    </w:p>
    <w:p w14:paraId="5819F4E9">
      <w:pPr>
        <w:pStyle w:val="13"/>
        <w:keepNext w:val="0"/>
        <w:keepLines w:val="0"/>
        <w:pageBreakBefore w:val="0"/>
        <w:tabs>
          <w:tab w:val="right" w:leader="dot" w:pos="8843"/>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rPr>
      </w:pPr>
    </w:p>
    <w:p w14:paraId="4E8B28A0">
      <w:pPr>
        <w:pStyle w:val="13"/>
        <w:keepNext w:val="0"/>
        <w:keepLines w:val="0"/>
        <w:pageBreakBefore w:val="0"/>
        <w:tabs>
          <w:tab w:val="right" w:leader="dot" w:pos="8843"/>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rPr>
      </w:pPr>
    </w:p>
    <w:p w14:paraId="6C63C945">
      <w:pPr>
        <w:pStyle w:val="13"/>
        <w:keepNext w:val="0"/>
        <w:keepLines w:val="0"/>
        <w:pageBreakBefore w:val="0"/>
        <w:tabs>
          <w:tab w:val="right" w:leader="dot" w:pos="8843"/>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rPr>
      </w:pPr>
    </w:p>
    <w:p w14:paraId="02441E91">
      <w:pPr>
        <w:pStyle w:val="16"/>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highlight w:val="none"/>
        </w:rPr>
      </w:pPr>
    </w:p>
    <w:p w14:paraId="3D0089C3">
      <w:pPr>
        <w:pStyle w:val="13"/>
        <w:keepNext w:val="0"/>
        <w:keepLines w:val="0"/>
        <w:pageBreakBefore w:val="0"/>
        <w:tabs>
          <w:tab w:val="right" w:leader="dot" w:pos="8843"/>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rPr>
      </w:pPr>
    </w:p>
    <w:p w14:paraId="611D923F">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方正小标宋简体" w:hAnsi="方正小标宋简体" w:eastAsia="方正小标宋简体" w:cs="方正小标宋简体"/>
          <w:color w:val="auto"/>
          <w:sz w:val="44"/>
          <w:szCs w:val="44"/>
          <w:highlight w:val="none"/>
          <w:shd w:val="clear" w:color="auto" w:fill="FFFFFF"/>
          <w:lang w:eastAsia="zh-CN"/>
        </w:rPr>
      </w:pPr>
      <w:bookmarkStart w:id="15" w:name="OLE_LINK3"/>
      <w:r>
        <w:rPr>
          <w:rFonts w:hint="eastAsia" w:ascii="方正小标宋简体" w:hAnsi="方正小标宋简体" w:eastAsia="方正小标宋简体" w:cs="方正小标宋简体"/>
          <w:color w:val="auto"/>
          <w:sz w:val="44"/>
          <w:szCs w:val="44"/>
          <w:highlight w:val="none"/>
          <w:shd w:val="clear" w:color="auto" w:fill="FFFFFF"/>
          <w:lang w:eastAsia="zh-CN"/>
        </w:rPr>
        <w:t>横琴粤澳深度合作区天湖公园一期项目园林</w:t>
      </w:r>
    </w:p>
    <w:p w14:paraId="3440CA77">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方正小标宋简体" w:hAnsi="方正小标宋简体" w:eastAsia="方正小标宋简体" w:cs="方正小标宋简体"/>
          <w:color w:val="auto"/>
          <w:sz w:val="44"/>
          <w:szCs w:val="44"/>
          <w:highlight w:val="none"/>
          <w:shd w:val="clear" w:color="auto" w:fill="FFFFFF"/>
        </w:rPr>
      </w:pPr>
      <w:r>
        <w:rPr>
          <w:rFonts w:hint="eastAsia" w:ascii="方正小标宋简体" w:hAnsi="方正小标宋简体" w:eastAsia="方正小标宋简体" w:cs="方正小标宋简体"/>
          <w:color w:val="auto"/>
          <w:sz w:val="44"/>
          <w:szCs w:val="44"/>
          <w:highlight w:val="none"/>
          <w:shd w:val="clear" w:color="auto" w:fill="FFFFFF"/>
          <w:lang w:eastAsia="zh-CN"/>
        </w:rPr>
        <w:t>绿化工程“7·18”一般坍塌事故</w:t>
      </w:r>
      <w:r>
        <w:rPr>
          <w:rFonts w:hint="eastAsia" w:ascii="方正小标宋简体" w:hAnsi="方正小标宋简体" w:eastAsia="方正小标宋简体" w:cs="方正小标宋简体"/>
          <w:color w:val="auto"/>
          <w:sz w:val="44"/>
          <w:szCs w:val="44"/>
          <w:highlight w:val="none"/>
          <w:shd w:val="clear" w:color="auto" w:fill="FFFFFF"/>
        </w:rPr>
        <w:t>调查报告</w:t>
      </w:r>
    </w:p>
    <w:bookmarkEnd w:id="15"/>
    <w:p w14:paraId="7E2214E0">
      <w:pPr>
        <w:pStyle w:val="16"/>
        <w:keepNext w:val="0"/>
        <w:keepLines w:val="0"/>
        <w:pageBreakBefore w:val="0"/>
        <w:kinsoku/>
        <w:wordWrap/>
        <w:overflowPunct/>
        <w:topLinePunct w:val="0"/>
        <w:autoSpaceDE/>
        <w:autoSpaceDN/>
        <w:bidi w:val="0"/>
        <w:adjustRightInd/>
        <w:snapToGrid/>
        <w:spacing w:after="0" w:line="660" w:lineRule="exact"/>
        <w:ind w:left="0" w:leftChars="0" w:firstLine="0" w:firstLineChars="0"/>
        <w:jc w:val="center"/>
        <w:textAlignment w:val="auto"/>
        <w:rPr>
          <w:rFonts w:hint="eastAsia" w:ascii="楷体_GB2312" w:hAnsi="楷体_GB2312" w:eastAsia="楷体_GB2312" w:cs="楷体_GB2312"/>
          <w:color w:val="auto"/>
          <w:sz w:val="32"/>
          <w:szCs w:val="32"/>
          <w:highlight w:val="none"/>
          <w:lang w:eastAsia="zh-CN"/>
        </w:rPr>
      </w:pPr>
      <w:r>
        <w:rPr>
          <w:rFonts w:hint="eastAsia" w:ascii="楷体_GB2312" w:hAnsi="楷体_GB2312" w:eastAsia="楷体_GB2312" w:cs="楷体_GB2312"/>
          <w:color w:val="auto"/>
          <w:sz w:val="32"/>
          <w:szCs w:val="32"/>
          <w:highlight w:val="none"/>
          <w:lang w:eastAsia="zh-CN"/>
        </w:rPr>
        <w:t>（</w:t>
      </w:r>
      <w:r>
        <w:rPr>
          <w:rFonts w:hint="eastAsia" w:ascii="楷体_GB2312" w:hAnsi="楷体_GB2312" w:eastAsia="楷体_GB2312" w:cs="楷体_GB2312"/>
          <w:color w:val="auto"/>
          <w:sz w:val="32"/>
          <w:szCs w:val="32"/>
          <w:highlight w:val="none"/>
          <w:lang w:val="en-US" w:eastAsia="zh-CN"/>
        </w:rPr>
        <w:t>公示稿</w:t>
      </w:r>
      <w:r>
        <w:rPr>
          <w:rFonts w:hint="eastAsia" w:ascii="楷体_GB2312" w:hAnsi="楷体_GB2312" w:eastAsia="楷体_GB2312" w:cs="楷体_GB2312"/>
          <w:color w:val="auto"/>
          <w:sz w:val="32"/>
          <w:szCs w:val="32"/>
          <w:highlight w:val="none"/>
          <w:lang w:eastAsia="zh-CN"/>
        </w:rPr>
        <w:t>）</w:t>
      </w:r>
    </w:p>
    <w:p w14:paraId="72A51C0C">
      <w:pPr>
        <w:pStyle w:val="16"/>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highlight w:val="none"/>
        </w:rPr>
      </w:pPr>
    </w:p>
    <w:p w14:paraId="0D0602DE">
      <w:pPr>
        <w:pStyle w:val="16"/>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highlight w:val="none"/>
        </w:rPr>
      </w:pPr>
    </w:p>
    <w:p w14:paraId="463448C0">
      <w:pPr>
        <w:pStyle w:val="16"/>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highlight w:val="none"/>
        </w:rPr>
      </w:pPr>
    </w:p>
    <w:p w14:paraId="6806BA23">
      <w:pPr>
        <w:pStyle w:val="16"/>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color w:val="auto"/>
          <w:sz w:val="32"/>
          <w:szCs w:val="32"/>
          <w:highlight w:val="none"/>
        </w:rPr>
      </w:pPr>
    </w:p>
    <w:p w14:paraId="74608565">
      <w:pPr>
        <w:pStyle w:val="16"/>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横琴粤澳深度合作区</w:t>
      </w:r>
      <w:r>
        <w:rPr>
          <w:rFonts w:hint="eastAsia" w:ascii="仿宋_GB2312" w:hAnsi="仿宋_GB2312" w:eastAsia="仿宋_GB2312" w:cs="仿宋_GB2312"/>
          <w:color w:val="auto"/>
          <w:sz w:val="32"/>
          <w:szCs w:val="32"/>
          <w:highlight w:val="none"/>
        </w:rPr>
        <w:t>事故调查组</w:t>
      </w:r>
    </w:p>
    <w:p w14:paraId="3D67FBCF">
      <w:pPr>
        <w:pStyle w:val="16"/>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2026年9月21日</w:t>
      </w:r>
    </w:p>
    <w:p w14:paraId="27DE60CE">
      <w:pPr>
        <w:pStyle w:val="16"/>
        <w:keepNext w:val="0"/>
        <w:keepLines w:val="0"/>
        <w:pageBreakBefore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仿宋_GB2312" w:hAnsi="仿宋_GB2312" w:eastAsia="仿宋_GB2312" w:cs="仿宋_GB2312"/>
          <w:color w:val="auto"/>
          <w:sz w:val="32"/>
          <w:szCs w:val="32"/>
          <w:highlight w:val="none"/>
          <w:lang w:val="en-US" w:eastAsia="zh-CN"/>
        </w:rPr>
      </w:pPr>
    </w:p>
    <w:p w14:paraId="0E8656E9">
      <w:pPr>
        <w:pStyle w:val="16"/>
        <w:keepNext w:val="0"/>
        <w:keepLines w:val="0"/>
        <w:pageBreakBefore w:val="0"/>
        <w:kinsoku/>
        <w:wordWrap/>
        <w:overflowPunct/>
        <w:topLinePunct w:val="0"/>
        <w:autoSpaceDE/>
        <w:autoSpaceDN/>
        <w:bidi w:val="0"/>
        <w:adjustRightInd/>
        <w:snapToGrid/>
        <w:spacing w:line="579" w:lineRule="exact"/>
        <w:ind w:left="0" w:leftChars="0" w:firstLine="0" w:firstLineChars="0"/>
        <w:jc w:val="both"/>
        <w:textAlignment w:val="auto"/>
        <w:rPr>
          <w:rFonts w:hint="eastAsia" w:ascii="仿宋_GB2312" w:hAnsi="仿宋_GB2312" w:eastAsia="仿宋_GB2312" w:cs="仿宋_GB2312"/>
          <w:color w:val="auto"/>
          <w:sz w:val="32"/>
          <w:szCs w:val="32"/>
          <w:highlight w:val="none"/>
          <w:lang w:val="en-US" w:eastAsia="zh-CN"/>
        </w:rPr>
      </w:pPr>
    </w:p>
    <w:p w14:paraId="5330EA45">
      <w:pPr>
        <w:jc w:val="center"/>
        <w:rPr>
          <w:rFonts w:ascii="宋体" w:hAnsi="宋体" w:eastAsia="宋体"/>
          <w:color w:val="auto"/>
          <w:sz w:val="32"/>
          <w:szCs w:val="32"/>
          <w:highlight w:val="none"/>
        </w:rPr>
        <w:sectPr>
          <w:footnotePr>
            <w:pos w:val="beneathText"/>
          </w:footnotePr>
          <w:pgSz w:w="11906" w:h="16838"/>
          <w:pgMar w:top="2098" w:right="1474" w:bottom="1984" w:left="1587" w:header="851" w:footer="907" w:gutter="0"/>
          <w:pgNumType w:fmt="numberInDash" w:start="1"/>
          <w:cols w:space="720" w:num="1"/>
          <w:docGrid w:type="lines" w:linePitch="312" w:charSpace="0"/>
        </w:sectPr>
      </w:pPr>
    </w:p>
    <w:p w14:paraId="3D4BDEEA">
      <w:pPr>
        <w:keepNext w:val="0"/>
        <w:keepLines w:val="0"/>
        <w:pageBreakBefore w:val="0"/>
        <w:kinsoku/>
        <w:wordWrap/>
        <w:overflowPunct/>
        <w:topLinePunct w:val="0"/>
        <w:autoSpaceDE/>
        <w:autoSpaceDN/>
        <w:bidi w:val="0"/>
        <w:adjustRightInd/>
        <w:snapToGrid/>
        <w:spacing w:line="480" w:lineRule="exact"/>
        <w:jc w:val="center"/>
        <w:textAlignment w:val="auto"/>
        <w:outlineLvl w:val="9"/>
        <w:rPr>
          <w:color w:val="auto"/>
          <w:sz w:val="44"/>
          <w:szCs w:val="44"/>
        </w:rPr>
      </w:pPr>
      <w:r>
        <w:rPr>
          <w:rFonts w:hint="eastAsia" w:ascii="黑体" w:hAnsi="黑体" w:eastAsia="黑体" w:cs="黑体"/>
          <w:color w:val="auto"/>
          <w:sz w:val="44"/>
          <w:szCs w:val="44"/>
          <w:highlight w:val="none"/>
        </w:rPr>
        <w:t>目</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录</w:t>
      </w:r>
    </w:p>
    <w:p w14:paraId="323A8B02">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_Toc10020 </w:instrText>
      </w:r>
      <w:r>
        <w:rPr>
          <w:sz w:val="32"/>
          <w:szCs w:val="32"/>
        </w:rPr>
        <w:fldChar w:fldCharType="separate"/>
      </w:r>
      <w:r>
        <w:rPr>
          <w:rFonts w:hint="eastAsia" w:ascii="黑体" w:hAnsi="黑体" w:eastAsia="黑体" w:cs="黑体"/>
          <w:sz w:val="32"/>
          <w:szCs w:val="32"/>
        </w:rPr>
        <w:t>一、事故基本情况</w:t>
      </w:r>
      <w:r>
        <w:rPr>
          <w:sz w:val="32"/>
          <w:szCs w:val="32"/>
        </w:rPr>
        <w:tab/>
      </w:r>
      <w:r>
        <w:rPr>
          <w:sz w:val="32"/>
          <w:szCs w:val="32"/>
        </w:rPr>
        <w:t>2</w:t>
      </w:r>
      <w:r>
        <w:rPr>
          <w:sz w:val="32"/>
          <w:szCs w:val="32"/>
        </w:rPr>
        <w:fldChar w:fldCharType="end"/>
      </w:r>
    </w:p>
    <w:p w14:paraId="034953F2">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_Toc8268 </w:instrText>
      </w:r>
      <w:r>
        <w:rPr>
          <w:sz w:val="32"/>
          <w:szCs w:val="32"/>
        </w:rPr>
        <w:fldChar w:fldCharType="separate"/>
      </w:r>
      <w:r>
        <w:rPr>
          <w:rFonts w:hint="eastAsia" w:ascii="楷体_GB2312" w:hAnsi="楷体_GB2312" w:eastAsia="楷体_GB2312" w:cs="楷体_GB2312"/>
          <w:sz w:val="32"/>
          <w:szCs w:val="32"/>
        </w:rPr>
        <w:t>（一）事故项目概况</w:t>
      </w:r>
      <w:r>
        <w:rPr>
          <w:sz w:val="32"/>
          <w:szCs w:val="32"/>
        </w:rPr>
        <w:tab/>
      </w:r>
      <w:r>
        <w:rPr>
          <w:sz w:val="32"/>
          <w:szCs w:val="32"/>
        </w:rPr>
        <w:t>2</w:t>
      </w:r>
      <w:r>
        <w:rPr>
          <w:sz w:val="32"/>
          <w:szCs w:val="32"/>
        </w:rPr>
        <w:fldChar w:fldCharType="end"/>
      </w:r>
    </w:p>
    <w:p w14:paraId="1BC5C253">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_Toc29038 </w:instrText>
      </w:r>
      <w:r>
        <w:rPr>
          <w:sz w:val="32"/>
          <w:szCs w:val="32"/>
        </w:rPr>
        <w:fldChar w:fldCharType="separate"/>
      </w:r>
      <w:r>
        <w:rPr>
          <w:rFonts w:hint="eastAsia" w:ascii="楷体_GB2312" w:hAnsi="楷体_GB2312" w:eastAsia="楷体_GB2312" w:cs="楷体_GB2312"/>
          <w:sz w:val="32"/>
          <w:szCs w:val="32"/>
        </w:rPr>
        <w:t>（二）事故相关单位概况</w:t>
      </w:r>
      <w:r>
        <w:rPr>
          <w:sz w:val="32"/>
          <w:szCs w:val="32"/>
        </w:rPr>
        <w:tab/>
      </w:r>
      <w:r>
        <w:rPr>
          <w:sz w:val="32"/>
          <w:szCs w:val="32"/>
        </w:rPr>
        <w:t>2</w:t>
      </w:r>
      <w:r>
        <w:rPr>
          <w:sz w:val="32"/>
          <w:szCs w:val="32"/>
        </w:rPr>
        <w:fldChar w:fldCharType="end"/>
      </w:r>
    </w:p>
    <w:p w14:paraId="4C2D2CE8">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_Toc8357 </w:instrText>
      </w:r>
      <w:r>
        <w:rPr>
          <w:sz w:val="32"/>
          <w:szCs w:val="32"/>
        </w:rPr>
        <w:fldChar w:fldCharType="separate"/>
      </w:r>
      <w:r>
        <w:rPr>
          <w:rFonts w:hint="eastAsia" w:ascii="楷体_GB2312" w:hAnsi="楷体_GB2312" w:eastAsia="楷体_GB2312" w:cs="楷体_GB2312"/>
          <w:sz w:val="32"/>
          <w:szCs w:val="32"/>
        </w:rPr>
        <w:t>（三）涉事项目发包与承包相关情况</w:t>
      </w:r>
      <w:r>
        <w:rPr>
          <w:sz w:val="32"/>
          <w:szCs w:val="32"/>
        </w:rPr>
        <w:tab/>
      </w:r>
      <w:r>
        <w:rPr>
          <w:sz w:val="32"/>
          <w:szCs w:val="32"/>
        </w:rPr>
        <w:t>3</w:t>
      </w:r>
      <w:r>
        <w:rPr>
          <w:sz w:val="32"/>
          <w:szCs w:val="32"/>
        </w:rPr>
        <w:fldChar w:fldCharType="end"/>
      </w:r>
    </w:p>
    <w:p w14:paraId="6401F977">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_Toc25047 </w:instrText>
      </w:r>
      <w:r>
        <w:rPr>
          <w:sz w:val="32"/>
          <w:szCs w:val="32"/>
        </w:rPr>
        <w:fldChar w:fldCharType="separate"/>
      </w:r>
      <w:r>
        <w:rPr>
          <w:rFonts w:hint="eastAsia" w:ascii="楷体_GB2312" w:hAnsi="楷体_GB2312" w:eastAsia="楷体_GB2312" w:cs="楷体_GB2312"/>
          <w:sz w:val="32"/>
          <w:szCs w:val="32"/>
        </w:rPr>
        <w:t>（四）涉事项目安全管理情况</w:t>
      </w:r>
      <w:r>
        <w:rPr>
          <w:sz w:val="32"/>
          <w:szCs w:val="32"/>
        </w:rPr>
        <w:tab/>
      </w:r>
      <w:r>
        <w:rPr>
          <w:sz w:val="32"/>
          <w:szCs w:val="32"/>
        </w:rPr>
        <w:t>3</w:t>
      </w:r>
      <w:r>
        <w:rPr>
          <w:sz w:val="32"/>
          <w:szCs w:val="32"/>
        </w:rPr>
        <w:fldChar w:fldCharType="end"/>
      </w:r>
    </w:p>
    <w:p w14:paraId="64316D5C">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_Toc19888 </w:instrText>
      </w:r>
      <w:r>
        <w:rPr>
          <w:sz w:val="32"/>
          <w:szCs w:val="32"/>
        </w:rPr>
        <w:fldChar w:fldCharType="separate"/>
      </w:r>
      <w:r>
        <w:rPr>
          <w:rFonts w:hint="eastAsia" w:ascii="黑体" w:hAnsi="黑体" w:eastAsia="黑体" w:cs="黑体"/>
          <w:sz w:val="32"/>
          <w:szCs w:val="32"/>
        </w:rPr>
        <w:t>二、事故发生经过、应急处置评估和善后处理情况</w:t>
      </w:r>
      <w:r>
        <w:rPr>
          <w:sz w:val="32"/>
          <w:szCs w:val="32"/>
        </w:rPr>
        <w:tab/>
      </w:r>
      <w:r>
        <w:rPr>
          <w:sz w:val="32"/>
          <w:szCs w:val="32"/>
        </w:rPr>
        <w:t>4</w:t>
      </w:r>
      <w:r>
        <w:rPr>
          <w:sz w:val="32"/>
          <w:szCs w:val="32"/>
        </w:rPr>
        <w:fldChar w:fldCharType="end"/>
      </w:r>
    </w:p>
    <w:p w14:paraId="594E1CF9">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_Toc26637 </w:instrText>
      </w:r>
      <w:r>
        <w:rPr>
          <w:sz w:val="32"/>
          <w:szCs w:val="32"/>
        </w:rPr>
        <w:fldChar w:fldCharType="separate"/>
      </w:r>
      <w:r>
        <w:rPr>
          <w:rFonts w:hint="eastAsia" w:ascii="楷体_GB2312" w:hAnsi="楷体_GB2312" w:eastAsia="楷体_GB2312" w:cs="楷体_GB2312"/>
          <w:sz w:val="32"/>
          <w:szCs w:val="32"/>
        </w:rPr>
        <w:t>（一）事故发生经过</w:t>
      </w:r>
      <w:r>
        <w:rPr>
          <w:sz w:val="32"/>
          <w:szCs w:val="32"/>
        </w:rPr>
        <w:tab/>
      </w:r>
      <w:r>
        <w:rPr>
          <w:sz w:val="32"/>
          <w:szCs w:val="32"/>
        </w:rPr>
        <w:t>4</w:t>
      </w:r>
      <w:r>
        <w:rPr>
          <w:sz w:val="32"/>
          <w:szCs w:val="32"/>
        </w:rPr>
        <w:fldChar w:fldCharType="end"/>
      </w:r>
    </w:p>
    <w:p w14:paraId="64D60537">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_Toc31404 </w:instrText>
      </w:r>
      <w:r>
        <w:rPr>
          <w:sz w:val="32"/>
          <w:szCs w:val="32"/>
        </w:rPr>
        <w:fldChar w:fldCharType="separate"/>
      </w:r>
      <w:r>
        <w:rPr>
          <w:rFonts w:hint="eastAsia" w:ascii="楷体_GB2312" w:hAnsi="楷体_GB2312" w:eastAsia="楷体_GB2312" w:cs="楷体_GB2312"/>
          <w:sz w:val="32"/>
          <w:szCs w:val="32"/>
        </w:rPr>
        <w:t>（二）事故信息接报响应及应急处置评估情况</w:t>
      </w:r>
      <w:r>
        <w:rPr>
          <w:sz w:val="32"/>
          <w:szCs w:val="32"/>
        </w:rPr>
        <w:tab/>
      </w:r>
      <w:r>
        <w:rPr>
          <w:sz w:val="32"/>
          <w:szCs w:val="32"/>
        </w:rPr>
        <w:t>4</w:t>
      </w:r>
      <w:r>
        <w:rPr>
          <w:sz w:val="32"/>
          <w:szCs w:val="32"/>
        </w:rPr>
        <w:fldChar w:fldCharType="end"/>
      </w:r>
    </w:p>
    <w:p w14:paraId="046EF4CC">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_Toc27482 </w:instrText>
      </w:r>
      <w:r>
        <w:rPr>
          <w:sz w:val="32"/>
          <w:szCs w:val="32"/>
        </w:rPr>
        <w:fldChar w:fldCharType="separate"/>
      </w:r>
      <w:r>
        <w:rPr>
          <w:rFonts w:hint="eastAsia" w:ascii="楷体_GB2312" w:hAnsi="楷体_GB2312" w:eastAsia="楷体_GB2312" w:cs="楷体_GB2312"/>
          <w:sz w:val="32"/>
          <w:szCs w:val="32"/>
        </w:rPr>
        <w:t>（三）善后处理情况</w:t>
      </w:r>
      <w:r>
        <w:rPr>
          <w:sz w:val="32"/>
          <w:szCs w:val="32"/>
        </w:rPr>
        <w:tab/>
      </w:r>
      <w:r>
        <w:rPr>
          <w:sz w:val="32"/>
          <w:szCs w:val="32"/>
        </w:rPr>
        <w:t>5</w:t>
      </w:r>
      <w:r>
        <w:rPr>
          <w:sz w:val="32"/>
          <w:szCs w:val="32"/>
        </w:rPr>
        <w:fldChar w:fldCharType="end"/>
      </w:r>
    </w:p>
    <w:p w14:paraId="2EDCCCE4">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_Toc30711 </w:instrText>
      </w:r>
      <w:r>
        <w:rPr>
          <w:sz w:val="32"/>
          <w:szCs w:val="32"/>
        </w:rPr>
        <w:fldChar w:fldCharType="separate"/>
      </w:r>
      <w:r>
        <w:rPr>
          <w:rFonts w:hint="eastAsia" w:ascii="黑体" w:hAnsi="黑体" w:eastAsia="黑体" w:cs="黑体"/>
          <w:sz w:val="32"/>
          <w:szCs w:val="32"/>
        </w:rPr>
        <w:t>三、人员伤亡和直接经济损失情况</w:t>
      </w:r>
      <w:r>
        <w:rPr>
          <w:sz w:val="32"/>
          <w:szCs w:val="32"/>
        </w:rPr>
        <w:tab/>
      </w:r>
      <w:r>
        <w:rPr>
          <w:sz w:val="32"/>
          <w:szCs w:val="32"/>
        </w:rPr>
        <w:t>5</w:t>
      </w:r>
      <w:r>
        <w:rPr>
          <w:sz w:val="32"/>
          <w:szCs w:val="32"/>
        </w:rPr>
        <w:fldChar w:fldCharType="end"/>
      </w:r>
    </w:p>
    <w:p w14:paraId="427FD1A4">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_Toc6364 </w:instrText>
      </w:r>
      <w:r>
        <w:rPr>
          <w:sz w:val="32"/>
          <w:szCs w:val="32"/>
        </w:rPr>
        <w:fldChar w:fldCharType="separate"/>
      </w:r>
      <w:r>
        <w:rPr>
          <w:rFonts w:hint="eastAsia" w:ascii="楷体_GB2312" w:hAnsi="楷体_GB2312" w:eastAsia="楷体_GB2312" w:cs="楷体_GB2312"/>
          <w:sz w:val="32"/>
          <w:szCs w:val="32"/>
        </w:rPr>
        <w:t>（一）人员伤亡情况</w:t>
      </w:r>
      <w:r>
        <w:rPr>
          <w:sz w:val="32"/>
          <w:szCs w:val="32"/>
        </w:rPr>
        <w:tab/>
      </w:r>
      <w:r>
        <w:rPr>
          <w:sz w:val="32"/>
          <w:szCs w:val="32"/>
        </w:rPr>
        <w:t>5</w:t>
      </w:r>
      <w:r>
        <w:rPr>
          <w:sz w:val="32"/>
          <w:szCs w:val="32"/>
        </w:rPr>
        <w:fldChar w:fldCharType="end"/>
      </w:r>
    </w:p>
    <w:p w14:paraId="2C094057">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_Toc23621 </w:instrText>
      </w:r>
      <w:r>
        <w:rPr>
          <w:sz w:val="32"/>
          <w:szCs w:val="32"/>
        </w:rPr>
        <w:fldChar w:fldCharType="separate"/>
      </w:r>
      <w:r>
        <w:rPr>
          <w:rFonts w:hint="eastAsia" w:ascii="楷体_GB2312" w:hAnsi="楷体_GB2312" w:eastAsia="楷体_GB2312" w:cs="楷体_GB2312"/>
          <w:sz w:val="32"/>
          <w:szCs w:val="32"/>
        </w:rPr>
        <w:t>（二）直接经济损失情况</w:t>
      </w:r>
      <w:r>
        <w:rPr>
          <w:sz w:val="32"/>
          <w:szCs w:val="32"/>
        </w:rPr>
        <w:tab/>
      </w:r>
      <w:r>
        <w:rPr>
          <w:sz w:val="32"/>
          <w:szCs w:val="32"/>
        </w:rPr>
        <w:t>5</w:t>
      </w:r>
      <w:r>
        <w:rPr>
          <w:sz w:val="32"/>
          <w:szCs w:val="32"/>
        </w:rPr>
        <w:fldChar w:fldCharType="end"/>
      </w:r>
    </w:p>
    <w:p w14:paraId="7335E1E9">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_Toc8626 </w:instrText>
      </w:r>
      <w:r>
        <w:rPr>
          <w:sz w:val="32"/>
          <w:szCs w:val="32"/>
        </w:rPr>
        <w:fldChar w:fldCharType="separate"/>
      </w:r>
      <w:r>
        <w:rPr>
          <w:rFonts w:hint="eastAsia" w:ascii="黑体" w:hAnsi="黑体" w:eastAsia="黑体" w:cs="黑体"/>
          <w:sz w:val="32"/>
          <w:szCs w:val="32"/>
        </w:rPr>
        <w:t>四、现场勘察、气象和技术分析鉴定情况</w:t>
      </w:r>
      <w:r>
        <w:rPr>
          <w:sz w:val="32"/>
          <w:szCs w:val="32"/>
        </w:rPr>
        <w:tab/>
      </w:r>
      <w:r>
        <w:rPr>
          <w:sz w:val="32"/>
          <w:szCs w:val="32"/>
        </w:rPr>
        <w:t>5</w:t>
      </w:r>
      <w:r>
        <w:rPr>
          <w:sz w:val="32"/>
          <w:szCs w:val="32"/>
        </w:rPr>
        <w:fldChar w:fldCharType="end"/>
      </w:r>
    </w:p>
    <w:p w14:paraId="3A92F30B">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ind w:left="0" w:leftChars="0" w:firstLine="0" w:firstLineChars="0"/>
        <w:textAlignment w:val="auto"/>
        <w:outlineLvl w:val="9"/>
        <w:rPr>
          <w:sz w:val="32"/>
          <w:szCs w:val="32"/>
        </w:rPr>
      </w:pPr>
      <w:r>
        <w:rPr>
          <w:sz w:val="32"/>
          <w:szCs w:val="32"/>
        </w:rPr>
        <w:fldChar w:fldCharType="begin"/>
      </w:r>
      <w:r>
        <w:rPr>
          <w:sz w:val="32"/>
          <w:szCs w:val="32"/>
        </w:rPr>
        <w:instrText xml:space="preserve"> HYPERLINK \l _Toc23713 </w:instrText>
      </w:r>
      <w:r>
        <w:rPr>
          <w:sz w:val="32"/>
          <w:szCs w:val="32"/>
        </w:rPr>
        <w:fldChar w:fldCharType="separate"/>
      </w:r>
      <w:r>
        <w:rPr>
          <w:rFonts w:hint="eastAsia" w:ascii="楷体_GB2312" w:hAnsi="楷体_GB2312" w:eastAsia="楷体_GB2312" w:cs="楷体_GB2312"/>
          <w:sz w:val="32"/>
          <w:szCs w:val="32"/>
        </w:rPr>
        <w:t>（一）现场勘察情况</w:t>
      </w:r>
      <w:r>
        <w:rPr>
          <w:sz w:val="32"/>
          <w:szCs w:val="32"/>
        </w:rPr>
        <w:tab/>
      </w:r>
      <w:r>
        <w:rPr>
          <w:sz w:val="32"/>
          <w:szCs w:val="32"/>
        </w:rPr>
        <w:t>5</w:t>
      </w:r>
      <w:r>
        <w:rPr>
          <w:sz w:val="32"/>
          <w:szCs w:val="32"/>
        </w:rPr>
        <w:fldChar w:fldCharType="end"/>
      </w:r>
    </w:p>
    <w:p w14:paraId="1440D1DC">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_Toc6882 </w:instrText>
      </w:r>
      <w:r>
        <w:rPr>
          <w:sz w:val="32"/>
          <w:szCs w:val="32"/>
        </w:rPr>
        <w:fldChar w:fldCharType="separate"/>
      </w:r>
      <w:r>
        <w:rPr>
          <w:rFonts w:hint="eastAsia" w:ascii="楷体_GB2312" w:hAnsi="楷体_GB2312" w:eastAsia="楷体_GB2312" w:cs="楷体_GB2312"/>
          <w:sz w:val="32"/>
          <w:szCs w:val="32"/>
        </w:rPr>
        <w:t>（二）气象情况</w:t>
      </w:r>
      <w:r>
        <w:rPr>
          <w:sz w:val="32"/>
          <w:szCs w:val="32"/>
        </w:rPr>
        <w:tab/>
      </w:r>
      <w:r>
        <w:rPr>
          <w:sz w:val="32"/>
          <w:szCs w:val="32"/>
        </w:rPr>
        <w:t>6</w:t>
      </w:r>
      <w:r>
        <w:rPr>
          <w:sz w:val="32"/>
          <w:szCs w:val="32"/>
        </w:rPr>
        <w:fldChar w:fldCharType="end"/>
      </w:r>
    </w:p>
    <w:p w14:paraId="0993D03F">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_Toc1355 </w:instrText>
      </w:r>
      <w:r>
        <w:rPr>
          <w:sz w:val="32"/>
          <w:szCs w:val="32"/>
        </w:rPr>
        <w:fldChar w:fldCharType="separate"/>
      </w:r>
      <w:r>
        <w:rPr>
          <w:rFonts w:hint="eastAsia" w:ascii="楷体_GB2312" w:hAnsi="楷体_GB2312" w:eastAsia="楷体_GB2312" w:cs="楷体_GB2312"/>
          <w:sz w:val="32"/>
          <w:szCs w:val="32"/>
        </w:rPr>
        <w:t>（三）技术分析鉴定情况</w:t>
      </w:r>
      <w:r>
        <w:rPr>
          <w:sz w:val="32"/>
          <w:szCs w:val="32"/>
        </w:rPr>
        <w:tab/>
      </w:r>
      <w:r>
        <w:rPr>
          <w:sz w:val="32"/>
          <w:szCs w:val="32"/>
        </w:rPr>
        <w:t>7</w:t>
      </w:r>
      <w:r>
        <w:rPr>
          <w:sz w:val="32"/>
          <w:szCs w:val="32"/>
        </w:rPr>
        <w:fldChar w:fldCharType="end"/>
      </w:r>
    </w:p>
    <w:p w14:paraId="5EA64D9B">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_Toc30407 </w:instrText>
      </w:r>
      <w:r>
        <w:rPr>
          <w:sz w:val="32"/>
          <w:szCs w:val="32"/>
        </w:rPr>
        <w:fldChar w:fldCharType="separate"/>
      </w:r>
      <w:r>
        <w:rPr>
          <w:rFonts w:hint="eastAsia" w:ascii="黑体" w:hAnsi="黑体" w:eastAsia="黑体" w:cs="黑体"/>
          <w:sz w:val="32"/>
          <w:szCs w:val="32"/>
        </w:rPr>
        <w:t>五、事故原因</w:t>
      </w:r>
      <w:r>
        <w:rPr>
          <w:sz w:val="32"/>
          <w:szCs w:val="32"/>
        </w:rPr>
        <w:tab/>
      </w:r>
      <w:r>
        <w:rPr>
          <w:sz w:val="32"/>
          <w:szCs w:val="32"/>
        </w:rPr>
        <w:t>7</w:t>
      </w:r>
      <w:r>
        <w:rPr>
          <w:sz w:val="32"/>
          <w:szCs w:val="32"/>
        </w:rPr>
        <w:fldChar w:fldCharType="end"/>
      </w:r>
    </w:p>
    <w:p w14:paraId="1F8D19C5">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_Toc5279 </w:instrText>
      </w:r>
      <w:r>
        <w:rPr>
          <w:sz w:val="32"/>
          <w:szCs w:val="32"/>
        </w:rPr>
        <w:fldChar w:fldCharType="separate"/>
      </w:r>
      <w:r>
        <w:rPr>
          <w:rFonts w:hint="eastAsia" w:ascii="楷体_GB2312" w:hAnsi="楷体_GB2312" w:eastAsia="楷体_GB2312" w:cs="楷体_GB2312"/>
          <w:sz w:val="32"/>
          <w:szCs w:val="32"/>
        </w:rPr>
        <w:t>（一）直接原因</w:t>
      </w:r>
      <w:r>
        <w:rPr>
          <w:sz w:val="32"/>
          <w:szCs w:val="32"/>
        </w:rPr>
        <w:tab/>
      </w:r>
      <w:r>
        <w:rPr>
          <w:sz w:val="32"/>
          <w:szCs w:val="32"/>
        </w:rPr>
        <w:t>7</w:t>
      </w:r>
      <w:r>
        <w:rPr>
          <w:sz w:val="32"/>
          <w:szCs w:val="32"/>
        </w:rPr>
        <w:fldChar w:fldCharType="end"/>
      </w:r>
    </w:p>
    <w:p w14:paraId="23AFCC4B">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_Toc9390 </w:instrText>
      </w:r>
      <w:r>
        <w:rPr>
          <w:sz w:val="32"/>
          <w:szCs w:val="32"/>
        </w:rPr>
        <w:fldChar w:fldCharType="separate"/>
      </w:r>
      <w:r>
        <w:rPr>
          <w:rFonts w:hint="eastAsia" w:ascii="楷体_GB2312" w:hAnsi="楷体_GB2312" w:eastAsia="楷体_GB2312" w:cs="楷体_GB2312"/>
          <w:sz w:val="32"/>
          <w:szCs w:val="32"/>
        </w:rPr>
        <w:t>（二）间接原因</w:t>
      </w:r>
      <w:r>
        <w:rPr>
          <w:sz w:val="32"/>
          <w:szCs w:val="32"/>
        </w:rPr>
        <w:tab/>
      </w:r>
      <w:r>
        <w:rPr>
          <w:sz w:val="32"/>
          <w:szCs w:val="32"/>
        </w:rPr>
        <w:t>7</w:t>
      </w:r>
      <w:r>
        <w:rPr>
          <w:sz w:val="32"/>
          <w:szCs w:val="32"/>
        </w:rPr>
        <w:fldChar w:fldCharType="end"/>
      </w:r>
    </w:p>
    <w:p w14:paraId="5BAC103D">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_Toc1467 </w:instrText>
      </w:r>
      <w:r>
        <w:rPr>
          <w:sz w:val="32"/>
          <w:szCs w:val="32"/>
        </w:rPr>
        <w:fldChar w:fldCharType="separate"/>
      </w:r>
      <w:r>
        <w:rPr>
          <w:rFonts w:hint="eastAsia" w:ascii="黑体" w:hAnsi="黑体" w:eastAsia="黑体" w:cs="黑体"/>
          <w:sz w:val="32"/>
          <w:szCs w:val="32"/>
        </w:rPr>
        <w:t>六、有关监管部门履职情况</w:t>
      </w:r>
      <w:r>
        <w:rPr>
          <w:sz w:val="32"/>
          <w:szCs w:val="32"/>
        </w:rPr>
        <w:tab/>
      </w:r>
      <w:r>
        <w:rPr>
          <w:sz w:val="32"/>
          <w:szCs w:val="32"/>
        </w:rPr>
        <w:t>8</w:t>
      </w:r>
      <w:r>
        <w:rPr>
          <w:sz w:val="32"/>
          <w:szCs w:val="32"/>
        </w:rPr>
        <w:fldChar w:fldCharType="end"/>
      </w:r>
    </w:p>
    <w:p w14:paraId="7EEEFB94">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_Toc10921 </w:instrText>
      </w:r>
      <w:r>
        <w:rPr>
          <w:sz w:val="32"/>
          <w:szCs w:val="32"/>
        </w:rPr>
        <w:fldChar w:fldCharType="separate"/>
      </w:r>
      <w:r>
        <w:rPr>
          <w:rFonts w:hint="eastAsia" w:ascii="黑体" w:hAnsi="黑体" w:eastAsia="黑体" w:cs="黑体"/>
          <w:sz w:val="32"/>
          <w:szCs w:val="32"/>
        </w:rPr>
        <w:t>七、事故责任认定和处理建议</w:t>
      </w:r>
      <w:r>
        <w:rPr>
          <w:sz w:val="32"/>
          <w:szCs w:val="32"/>
        </w:rPr>
        <w:tab/>
      </w:r>
      <w:r>
        <w:rPr>
          <w:sz w:val="32"/>
          <w:szCs w:val="32"/>
        </w:rPr>
        <w:t>8</w:t>
      </w:r>
      <w:r>
        <w:rPr>
          <w:sz w:val="32"/>
          <w:szCs w:val="32"/>
        </w:rPr>
        <w:fldChar w:fldCharType="end"/>
      </w:r>
    </w:p>
    <w:p w14:paraId="7617E615">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_Toc27981 </w:instrText>
      </w:r>
      <w:r>
        <w:rPr>
          <w:sz w:val="32"/>
          <w:szCs w:val="32"/>
        </w:rPr>
        <w:fldChar w:fldCharType="separate"/>
      </w:r>
      <w:r>
        <w:rPr>
          <w:rFonts w:hint="eastAsia" w:ascii="楷体_GB2312" w:hAnsi="楷体_GB2312" w:eastAsia="楷体_GB2312" w:cs="楷体_GB2312"/>
          <w:sz w:val="32"/>
          <w:szCs w:val="32"/>
        </w:rPr>
        <w:t>（一）建议免于追究责任的人员（1人）</w:t>
      </w:r>
      <w:r>
        <w:rPr>
          <w:sz w:val="32"/>
          <w:szCs w:val="32"/>
        </w:rPr>
        <w:tab/>
      </w:r>
      <w:r>
        <w:rPr>
          <w:sz w:val="32"/>
          <w:szCs w:val="32"/>
        </w:rPr>
        <w:t>8</w:t>
      </w:r>
      <w:r>
        <w:rPr>
          <w:sz w:val="32"/>
          <w:szCs w:val="32"/>
        </w:rPr>
        <w:fldChar w:fldCharType="end"/>
      </w:r>
    </w:p>
    <w:p w14:paraId="6FE713EA">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_Toc13323 </w:instrText>
      </w:r>
      <w:r>
        <w:rPr>
          <w:sz w:val="32"/>
          <w:szCs w:val="32"/>
        </w:rPr>
        <w:fldChar w:fldCharType="separate"/>
      </w:r>
      <w:r>
        <w:rPr>
          <w:rFonts w:hint="eastAsia" w:ascii="楷体_GB2312" w:hAnsi="楷体_GB2312" w:eastAsia="楷体_GB2312" w:cs="楷体_GB2312"/>
          <w:sz w:val="32"/>
          <w:szCs w:val="32"/>
        </w:rPr>
        <w:t>（二）建议行政立案调查的单位（2家）</w:t>
      </w:r>
      <w:r>
        <w:rPr>
          <w:sz w:val="32"/>
          <w:szCs w:val="32"/>
        </w:rPr>
        <w:tab/>
      </w:r>
      <w:r>
        <w:rPr>
          <w:sz w:val="32"/>
          <w:szCs w:val="32"/>
        </w:rPr>
        <w:t>8</w:t>
      </w:r>
      <w:r>
        <w:rPr>
          <w:sz w:val="32"/>
          <w:szCs w:val="32"/>
        </w:rPr>
        <w:fldChar w:fldCharType="end"/>
      </w:r>
    </w:p>
    <w:p w14:paraId="0139C701">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_Toc2814 </w:instrText>
      </w:r>
      <w:r>
        <w:rPr>
          <w:sz w:val="32"/>
          <w:szCs w:val="32"/>
        </w:rPr>
        <w:fldChar w:fldCharType="separate"/>
      </w:r>
      <w:r>
        <w:rPr>
          <w:rFonts w:hint="eastAsia" w:ascii="楷体_GB2312" w:hAnsi="楷体_GB2312" w:eastAsia="楷体_GB2312" w:cs="楷体_GB2312"/>
          <w:sz w:val="32"/>
          <w:szCs w:val="32"/>
        </w:rPr>
        <w:t>（三）建议行政立案调查的人员（4人）</w:t>
      </w:r>
      <w:r>
        <w:rPr>
          <w:sz w:val="32"/>
          <w:szCs w:val="32"/>
        </w:rPr>
        <w:tab/>
      </w:r>
      <w:r>
        <w:rPr>
          <w:sz w:val="32"/>
          <w:szCs w:val="32"/>
        </w:rPr>
        <w:t>10</w:t>
      </w:r>
      <w:r>
        <w:rPr>
          <w:sz w:val="32"/>
          <w:szCs w:val="32"/>
        </w:rPr>
        <w:fldChar w:fldCharType="end"/>
      </w:r>
    </w:p>
    <w:p w14:paraId="38501A0F">
      <w:pPr>
        <w:pStyle w:val="26"/>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sz w:val="32"/>
          <w:szCs w:val="32"/>
        </w:rPr>
      </w:pPr>
      <w:r>
        <w:rPr>
          <w:sz w:val="32"/>
          <w:szCs w:val="32"/>
        </w:rPr>
        <w:fldChar w:fldCharType="begin"/>
      </w:r>
      <w:r>
        <w:rPr>
          <w:sz w:val="32"/>
          <w:szCs w:val="32"/>
        </w:rPr>
        <w:instrText xml:space="preserve"> HYPERLINK \l _Toc16146 </w:instrText>
      </w:r>
      <w:r>
        <w:rPr>
          <w:sz w:val="32"/>
          <w:szCs w:val="32"/>
        </w:rPr>
        <w:fldChar w:fldCharType="separate"/>
      </w:r>
      <w:r>
        <w:rPr>
          <w:rFonts w:hint="eastAsia" w:ascii="楷体_GB2312" w:hAnsi="楷体_GB2312" w:eastAsia="楷体_GB2312" w:cs="楷体_GB2312"/>
          <w:sz w:val="32"/>
          <w:szCs w:val="32"/>
        </w:rPr>
        <w:t>（四）其他问题线索及处理建议</w:t>
      </w:r>
      <w:r>
        <w:rPr>
          <w:sz w:val="32"/>
          <w:szCs w:val="32"/>
        </w:rPr>
        <w:tab/>
      </w:r>
      <w:r>
        <w:rPr>
          <w:sz w:val="32"/>
          <w:szCs w:val="32"/>
        </w:rPr>
        <w:t>13</w:t>
      </w:r>
      <w:r>
        <w:rPr>
          <w:sz w:val="32"/>
          <w:szCs w:val="32"/>
        </w:rPr>
        <w:fldChar w:fldCharType="end"/>
      </w:r>
    </w:p>
    <w:p w14:paraId="35EAB08C">
      <w:pPr>
        <w:pStyle w:val="25"/>
        <w:keepNext w:val="0"/>
        <w:keepLines w:val="0"/>
        <w:pageBreakBefore w:val="0"/>
        <w:widowControl/>
        <w:tabs>
          <w:tab w:val="right" w:leader="dot" w:pos="8844"/>
        </w:tabs>
        <w:kinsoku/>
        <w:wordWrap/>
        <w:overflowPunct/>
        <w:topLinePunct w:val="0"/>
        <w:autoSpaceDE/>
        <w:autoSpaceDN/>
        <w:bidi w:val="0"/>
        <w:adjustRightInd/>
        <w:snapToGrid/>
        <w:spacing w:line="480" w:lineRule="exact"/>
        <w:textAlignment w:val="auto"/>
        <w:outlineLvl w:val="9"/>
        <w:rPr>
          <w:rFonts w:hint="eastAsia"/>
          <w:color w:val="auto"/>
          <w:lang w:eastAsia="zh-CN"/>
        </w:rPr>
      </w:pPr>
      <w:r>
        <w:rPr>
          <w:sz w:val="32"/>
          <w:szCs w:val="32"/>
        </w:rPr>
        <w:fldChar w:fldCharType="begin"/>
      </w:r>
      <w:r>
        <w:rPr>
          <w:sz w:val="32"/>
          <w:szCs w:val="32"/>
        </w:rPr>
        <w:instrText xml:space="preserve"> HYPERLINK \l _Toc2239 </w:instrText>
      </w:r>
      <w:r>
        <w:rPr>
          <w:sz w:val="32"/>
          <w:szCs w:val="32"/>
        </w:rPr>
        <w:fldChar w:fldCharType="separate"/>
      </w:r>
      <w:r>
        <w:rPr>
          <w:rFonts w:hint="eastAsia" w:ascii="黑体" w:hAnsi="黑体" w:eastAsia="黑体" w:cs="黑体"/>
          <w:sz w:val="32"/>
          <w:szCs w:val="32"/>
        </w:rPr>
        <w:t>八、事故防范和整改措施</w:t>
      </w:r>
      <w:r>
        <w:rPr>
          <w:sz w:val="32"/>
          <w:szCs w:val="32"/>
        </w:rPr>
        <w:tab/>
      </w:r>
      <w:r>
        <w:rPr>
          <w:sz w:val="32"/>
          <w:szCs w:val="32"/>
        </w:rPr>
        <w:t>13</w:t>
      </w:r>
      <w:r>
        <w:rPr>
          <w:sz w:val="32"/>
          <w:szCs w:val="32"/>
        </w:rPr>
        <w:fldChar w:fldCharType="end"/>
      </w:r>
    </w:p>
    <w:p w14:paraId="3BBC774D">
      <w:pPr>
        <w:rPr>
          <w:rFonts w:hint="eastAsia"/>
          <w:color w:val="auto"/>
          <w:lang w:eastAsia="zh-CN"/>
        </w:rPr>
        <w:sectPr>
          <w:footerReference r:id="rId4" w:type="default"/>
          <w:footnotePr>
            <w:pos w:val="beneathText"/>
          </w:footnotePr>
          <w:pgSz w:w="11906" w:h="16838"/>
          <w:pgMar w:top="2041" w:right="1531" w:bottom="1701" w:left="1531" w:header="851" w:footer="907" w:gutter="0"/>
          <w:pgNumType w:fmt="numberInDash" w:start="1"/>
          <w:cols w:space="720" w:num="1"/>
          <w:docGrid w:type="lines" w:linePitch="312" w:charSpace="0"/>
        </w:sectPr>
      </w:pPr>
    </w:p>
    <w:p w14:paraId="1A652F93">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方正小标宋简体" w:hAnsi="方正小标宋简体" w:eastAsia="方正小标宋简体" w:cs="方正小标宋简体"/>
          <w:color w:val="auto"/>
          <w:sz w:val="44"/>
          <w:szCs w:val="44"/>
          <w:highlight w:val="none"/>
          <w:shd w:val="clear" w:color="auto" w:fill="FFFFFF"/>
          <w:lang w:eastAsia="zh-CN"/>
        </w:rPr>
      </w:pPr>
      <w:bookmarkStart w:id="16" w:name="_Toc30547"/>
      <w:bookmarkStart w:id="17" w:name="_Toc18663"/>
      <w:r>
        <w:rPr>
          <w:rFonts w:hint="eastAsia" w:ascii="方正小标宋简体" w:hAnsi="方正小标宋简体" w:eastAsia="方正小标宋简体" w:cs="方正小标宋简体"/>
          <w:color w:val="auto"/>
          <w:sz w:val="44"/>
          <w:szCs w:val="44"/>
          <w:highlight w:val="none"/>
          <w:shd w:val="clear" w:color="auto" w:fill="FFFFFF"/>
          <w:lang w:eastAsia="zh-CN"/>
        </w:rPr>
        <w:t>横琴粤澳深度合作区天湖公园一期项目园林</w:t>
      </w:r>
      <w:bookmarkEnd w:id="0"/>
      <w:bookmarkEnd w:id="1"/>
      <w:bookmarkEnd w:id="2"/>
      <w:bookmarkEnd w:id="3"/>
      <w:bookmarkEnd w:id="16"/>
      <w:bookmarkEnd w:id="17"/>
    </w:p>
    <w:p w14:paraId="3D0B1AB0">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方正小标宋简体" w:hAnsi="方正小标宋简体" w:eastAsia="方正小标宋简体" w:cs="方正小标宋简体"/>
          <w:color w:val="auto"/>
          <w:sz w:val="44"/>
          <w:szCs w:val="44"/>
          <w:highlight w:val="none"/>
          <w:shd w:val="clear" w:color="auto" w:fill="FFFFFF"/>
        </w:rPr>
      </w:pPr>
      <w:bookmarkStart w:id="18" w:name="_Toc26924"/>
      <w:bookmarkStart w:id="19" w:name="_Toc26083"/>
      <w:bookmarkStart w:id="20" w:name="_Toc6371"/>
      <w:bookmarkStart w:id="21" w:name="_Toc15926"/>
      <w:bookmarkStart w:id="22" w:name="_Toc29031"/>
      <w:bookmarkStart w:id="23" w:name="_Toc10470"/>
      <w:r>
        <w:rPr>
          <w:rFonts w:hint="eastAsia" w:ascii="方正小标宋简体" w:hAnsi="方正小标宋简体" w:eastAsia="方正小标宋简体" w:cs="方正小标宋简体"/>
          <w:color w:val="auto"/>
          <w:sz w:val="44"/>
          <w:szCs w:val="44"/>
          <w:highlight w:val="none"/>
          <w:shd w:val="clear" w:color="auto" w:fill="FFFFFF"/>
          <w:lang w:eastAsia="zh-CN"/>
        </w:rPr>
        <w:t>绿化工程“7·18”一般坍塌</w:t>
      </w:r>
      <w:r>
        <w:rPr>
          <w:rFonts w:hint="eastAsia" w:ascii="方正小标宋简体" w:hAnsi="方正小标宋简体" w:eastAsia="方正小标宋简体" w:cs="方正小标宋简体"/>
          <w:color w:val="auto"/>
          <w:sz w:val="44"/>
          <w:szCs w:val="44"/>
          <w:highlight w:val="none"/>
          <w:shd w:val="clear" w:color="auto" w:fill="FFFFFF"/>
        </w:rPr>
        <w:t>事故</w:t>
      </w:r>
      <w:bookmarkEnd w:id="4"/>
      <w:bookmarkEnd w:id="18"/>
      <w:bookmarkEnd w:id="19"/>
      <w:bookmarkEnd w:id="20"/>
      <w:bookmarkEnd w:id="21"/>
      <w:bookmarkEnd w:id="22"/>
      <w:bookmarkEnd w:id="23"/>
      <w:bookmarkStart w:id="24" w:name="_Toc5417"/>
    </w:p>
    <w:p w14:paraId="1636E665">
      <w:pPr>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方正小标宋简体" w:hAnsi="方正小标宋简体" w:eastAsia="方正小标宋简体" w:cs="方正小标宋简体"/>
          <w:color w:val="auto"/>
          <w:sz w:val="44"/>
          <w:szCs w:val="44"/>
          <w:highlight w:val="none"/>
          <w:shd w:val="clear" w:color="auto" w:fill="FFFFFF"/>
        </w:rPr>
      </w:pPr>
      <w:bookmarkStart w:id="25" w:name="_Toc27761"/>
      <w:bookmarkStart w:id="26" w:name="_Toc26200"/>
      <w:bookmarkStart w:id="27" w:name="_Toc25441"/>
      <w:bookmarkStart w:id="28" w:name="_Toc32503"/>
      <w:bookmarkStart w:id="29" w:name="_Toc31444"/>
      <w:bookmarkStart w:id="30" w:name="_Toc9573"/>
      <w:r>
        <w:rPr>
          <w:rFonts w:hint="eastAsia" w:ascii="方正小标宋简体" w:hAnsi="方正小标宋简体" w:eastAsia="方正小标宋简体" w:cs="方正小标宋简体"/>
          <w:color w:val="auto"/>
          <w:sz w:val="44"/>
          <w:szCs w:val="44"/>
          <w:highlight w:val="none"/>
          <w:shd w:val="clear" w:color="auto" w:fill="FFFFFF"/>
        </w:rPr>
        <w:t>调查报告</w:t>
      </w:r>
      <w:bookmarkEnd w:id="5"/>
      <w:bookmarkEnd w:id="6"/>
      <w:bookmarkEnd w:id="7"/>
      <w:bookmarkEnd w:id="8"/>
      <w:bookmarkEnd w:id="9"/>
      <w:bookmarkEnd w:id="10"/>
      <w:bookmarkEnd w:id="11"/>
      <w:bookmarkEnd w:id="12"/>
      <w:bookmarkEnd w:id="13"/>
      <w:bookmarkEnd w:id="14"/>
      <w:bookmarkEnd w:id="24"/>
      <w:bookmarkEnd w:id="25"/>
      <w:bookmarkEnd w:id="26"/>
      <w:bookmarkEnd w:id="27"/>
      <w:bookmarkEnd w:id="28"/>
      <w:bookmarkEnd w:id="29"/>
      <w:bookmarkEnd w:id="30"/>
    </w:p>
    <w:p w14:paraId="3386E5A7">
      <w:pPr>
        <w:pStyle w:val="2"/>
        <w:keepNext w:val="0"/>
        <w:keepLines w:val="0"/>
        <w:pageBreakBefore w:val="0"/>
        <w:widowControl w:val="0"/>
        <w:kinsoku/>
        <w:wordWrap/>
        <w:overflowPunct/>
        <w:topLinePunct w:val="0"/>
        <w:autoSpaceDE/>
        <w:autoSpaceDN/>
        <w:bidi w:val="0"/>
        <w:spacing w:line="560" w:lineRule="exact"/>
        <w:ind w:left="0" w:leftChars="0" w:firstLine="0" w:firstLineChars="0"/>
        <w:textAlignment w:val="auto"/>
        <w:outlineLvl w:val="9"/>
        <w:rPr>
          <w:rFonts w:hint="default"/>
          <w:color w:val="auto"/>
          <w:highlight w:val="none"/>
          <w:lang w:val="en-US" w:eastAsia="zh-CN"/>
        </w:rPr>
      </w:pPr>
    </w:p>
    <w:p w14:paraId="21AB7A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ascii="仿宋_GB2312" w:hAnsi="仿宋_GB2312" w:eastAsia="仿宋_GB2312" w:cs="仿宋_GB2312"/>
          <w:color w:val="auto"/>
          <w:sz w:val="32"/>
          <w:szCs w:val="32"/>
          <w:highlight w:val="none"/>
        </w:rPr>
      </w:pPr>
      <w:bookmarkStart w:id="31" w:name="OLE_LINK2"/>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18</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val="en-US" w:eastAsia="zh-CN"/>
        </w:rPr>
        <w:t>约17</w:t>
      </w:r>
      <w:r>
        <w:rPr>
          <w:rFonts w:hint="eastAsia" w:ascii="仿宋_GB2312" w:hAnsi="仿宋_GB2312" w:eastAsia="仿宋_GB2312" w:cs="仿宋_GB2312"/>
          <w:color w:val="auto"/>
          <w:sz w:val="32"/>
          <w:szCs w:val="32"/>
          <w:highlight w:val="none"/>
        </w:rPr>
        <w:t>时</w:t>
      </w:r>
      <w:r>
        <w:rPr>
          <w:rFonts w:hint="eastAsia" w:ascii="仿宋_GB2312" w:hAnsi="仿宋_GB2312" w:eastAsia="仿宋_GB2312" w:cs="仿宋_GB2312"/>
          <w:color w:val="auto"/>
          <w:sz w:val="32"/>
          <w:szCs w:val="32"/>
          <w:highlight w:val="none"/>
          <w:lang w:val="en-US" w:eastAsia="zh-CN"/>
        </w:rPr>
        <w:t>30分</w:t>
      </w:r>
      <w:r>
        <w:rPr>
          <w:rFonts w:hint="eastAsia" w:ascii="仿宋_GB2312" w:hAnsi="仿宋_GB2312" w:eastAsia="仿宋_GB2312" w:cs="仿宋_GB2312"/>
          <w:color w:val="auto"/>
          <w:sz w:val="32"/>
          <w:szCs w:val="32"/>
          <w:highlight w:val="none"/>
        </w:rPr>
        <w:t>，</w:t>
      </w:r>
      <w:bookmarkStart w:id="32" w:name="OLE_LINK8"/>
      <w:r>
        <w:rPr>
          <w:rFonts w:hint="eastAsia" w:ascii="仿宋_GB2312" w:hAnsi="仿宋_GB2312" w:eastAsia="仿宋_GB2312" w:cs="仿宋_GB2312"/>
          <w:color w:val="auto"/>
          <w:sz w:val="32"/>
          <w:szCs w:val="32"/>
          <w:highlight w:val="none"/>
          <w:shd w:val="clear" w:color="auto" w:fill="FFFFFF"/>
        </w:rPr>
        <w:t>横琴粤澳深度合作区</w:t>
      </w:r>
      <w:bookmarkEnd w:id="32"/>
      <w:r>
        <w:rPr>
          <w:rFonts w:hint="eastAsia" w:ascii="仿宋_GB2312" w:hAnsi="仿宋_GB2312" w:eastAsia="仿宋_GB2312" w:cs="仿宋_GB2312"/>
          <w:color w:val="auto"/>
          <w:sz w:val="32"/>
          <w:szCs w:val="32"/>
          <w:highlight w:val="none"/>
        </w:rPr>
        <w:t>（以下简称合作区）</w:t>
      </w:r>
      <w:r>
        <w:rPr>
          <w:rFonts w:hint="eastAsia" w:ascii="仿宋_GB2312" w:hAnsi="仿宋_GB2312" w:eastAsia="仿宋_GB2312" w:cs="仿宋_GB2312"/>
          <w:color w:val="auto"/>
          <w:sz w:val="32"/>
          <w:szCs w:val="32"/>
          <w:highlight w:val="none"/>
          <w:lang w:eastAsia="zh-CN"/>
        </w:rPr>
        <w:t>天湖公园一期项目园林绿化工程</w:t>
      </w:r>
      <w:r>
        <w:rPr>
          <w:rFonts w:hint="eastAsia" w:ascii="仿宋_GB2312" w:hAnsi="仿宋_GB2312" w:eastAsia="仿宋_GB2312" w:cs="仿宋_GB2312"/>
          <w:color w:val="auto"/>
          <w:sz w:val="32"/>
          <w:szCs w:val="32"/>
          <w:highlight w:val="none"/>
        </w:rPr>
        <w:t>发生一起</w:t>
      </w:r>
      <w:r>
        <w:rPr>
          <w:rFonts w:hint="eastAsia" w:ascii="仿宋_GB2312" w:hAnsi="仿宋_GB2312" w:eastAsia="仿宋_GB2312" w:cs="仿宋_GB2312"/>
          <w:color w:val="auto"/>
          <w:sz w:val="32"/>
          <w:szCs w:val="32"/>
          <w:highlight w:val="none"/>
          <w:lang w:eastAsia="zh-CN"/>
        </w:rPr>
        <w:t>一般坍塌</w:t>
      </w:r>
      <w:r>
        <w:rPr>
          <w:rFonts w:hint="eastAsia" w:ascii="仿宋_GB2312" w:hAnsi="仿宋_GB2312" w:eastAsia="仿宋_GB2312" w:cs="仿宋_GB2312"/>
          <w:color w:val="auto"/>
          <w:sz w:val="32"/>
          <w:szCs w:val="32"/>
          <w:highlight w:val="none"/>
        </w:rPr>
        <w:t>事故，造成1人死亡，直接经济损失约</w:t>
      </w:r>
      <w:r>
        <w:rPr>
          <w:rFonts w:hint="eastAsia" w:ascii="仿宋_GB2312" w:hAnsi="仿宋_GB2312" w:eastAsia="仿宋_GB2312" w:cs="仿宋_GB2312"/>
          <w:color w:val="auto"/>
          <w:sz w:val="32"/>
          <w:szCs w:val="32"/>
          <w:highlight w:val="none"/>
          <w:lang w:val="en-US" w:eastAsia="zh-CN"/>
        </w:rPr>
        <w:t>235</w:t>
      </w:r>
      <w:r>
        <w:rPr>
          <w:rFonts w:hint="eastAsia" w:ascii="仿宋_GB2312" w:hAnsi="仿宋_GB2312" w:eastAsia="仿宋_GB2312" w:cs="仿宋_GB2312"/>
          <w:color w:val="auto"/>
          <w:sz w:val="32"/>
          <w:szCs w:val="32"/>
          <w:highlight w:val="none"/>
        </w:rPr>
        <w:t>万元。</w:t>
      </w:r>
    </w:p>
    <w:p w14:paraId="47297C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根据《中华人民共和国安全生产法》《生产安全事故报告和调查处理条例》《</w:t>
      </w:r>
      <w:r>
        <w:rPr>
          <w:rFonts w:hint="eastAsia" w:ascii="仿宋_GB2312" w:hAnsi="仿宋_GB2312" w:eastAsia="仿宋_GB2312" w:cs="仿宋_GB2312"/>
          <w:color w:val="auto"/>
          <w:sz w:val="32"/>
          <w:szCs w:val="32"/>
          <w:highlight w:val="none"/>
          <w:lang w:eastAsia="zh-CN"/>
        </w:rPr>
        <w:t>横琴粤澳深度合作区发展促进条例</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等</w:t>
      </w:r>
      <w:r>
        <w:rPr>
          <w:rFonts w:hint="eastAsia" w:ascii="仿宋_GB2312" w:hAnsi="仿宋_GB2312" w:eastAsia="仿宋_GB2312" w:cs="仿宋_GB2312"/>
          <w:color w:val="auto"/>
          <w:sz w:val="32"/>
          <w:szCs w:val="32"/>
          <w:highlight w:val="none"/>
        </w:rPr>
        <w:t>有关规定，合作区</w:t>
      </w:r>
      <w:r>
        <w:rPr>
          <w:rFonts w:hint="eastAsia" w:ascii="仿宋_GB2312" w:hAnsi="仿宋_GB2312" w:eastAsia="仿宋_GB2312" w:cs="仿宋_GB2312"/>
          <w:color w:val="auto"/>
          <w:sz w:val="32"/>
          <w:szCs w:val="32"/>
          <w:highlight w:val="none"/>
          <w:lang w:eastAsia="zh-CN"/>
        </w:rPr>
        <w:t>执委会</w:t>
      </w:r>
      <w:r>
        <w:rPr>
          <w:rFonts w:hint="eastAsia" w:ascii="仿宋_GB2312" w:hAnsi="仿宋_GB2312" w:eastAsia="仿宋_GB2312" w:cs="仿宋_GB2312"/>
          <w:color w:val="auto"/>
          <w:sz w:val="32"/>
          <w:szCs w:val="32"/>
          <w:highlight w:val="none"/>
        </w:rPr>
        <w:t>批准成立</w:t>
      </w:r>
      <w:r>
        <w:rPr>
          <w:rFonts w:hint="eastAsia" w:ascii="仿宋_GB2312" w:hAnsi="仿宋_GB2312" w:eastAsia="仿宋_GB2312" w:cs="仿宋_GB2312"/>
          <w:color w:val="auto"/>
          <w:sz w:val="32"/>
          <w:szCs w:val="32"/>
          <w:highlight w:val="none"/>
          <w:lang w:eastAsia="zh-CN"/>
        </w:rPr>
        <w:t>天湖公园一期项目园林绿化工程</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18</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坍塌</w:t>
      </w:r>
      <w:r>
        <w:rPr>
          <w:rFonts w:hint="eastAsia" w:ascii="仿宋_GB2312" w:hAnsi="仿宋_GB2312" w:eastAsia="仿宋_GB2312" w:cs="仿宋_GB2312"/>
          <w:color w:val="auto"/>
          <w:sz w:val="32"/>
          <w:szCs w:val="32"/>
          <w:highlight w:val="none"/>
        </w:rPr>
        <w:t>事故调查组（以下简称事故调查组），负责开展事故调查工作。事故调查组由合作区商事服务局</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合作区</w:t>
      </w:r>
      <w:r>
        <w:rPr>
          <w:rFonts w:hint="eastAsia" w:ascii="仿宋_GB2312" w:hAnsi="仿宋_GB2312" w:eastAsia="仿宋_GB2312" w:cs="仿宋_GB2312"/>
          <w:color w:val="auto"/>
          <w:sz w:val="32"/>
          <w:szCs w:val="32"/>
          <w:highlight w:val="none"/>
          <w:lang w:eastAsia="zh-CN"/>
        </w:rPr>
        <w:t>城市规划和建设局、横琴</w:t>
      </w:r>
      <w:r>
        <w:rPr>
          <w:rFonts w:hint="eastAsia" w:ascii="仿宋_GB2312" w:hAnsi="仿宋_GB2312" w:eastAsia="仿宋_GB2312" w:cs="仿宋_GB2312"/>
          <w:color w:val="auto"/>
          <w:sz w:val="32"/>
          <w:szCs w:val="32"/>
          <w:highlight w:val="none"/>
        </w:rPr>
        <w:t>纪检监察工委</w:t>
      </w:r>
      <w:r>
        <w:rPr>
          <w:rFonts w:hint="eastAsia" w:ascii="仿宋_GB2312" w:hAnsi="仿宋_GB2312" w:eastAsia="仿宋_GB2312" w:cs="仿宋_GB2312"/>
          <w:color w:val="auto"/>
          <w:sz w:val="32"/>
          <w:szCs w:val="32"/>
          <w:highlight w:val="none"/>
          <w:lang w:eastAsia="zh-CN"/>
        </w:rPr>
        <w:t>、横琴</w:t>
      </w:r>
      <w:r>
        <w:rPr>
          <w:rFonts w:hint="eastAsia" w:ascii="仿宋_GB2312" w:hAnsi="仿宋_GB2312" w:eastAsia="仿宋_GB2312" w:cs="仿宋_GB2312"/>
          <w:color w:val="auto"/>
          <w:sz w:val="32"/>
          <w:szCs w:val="32"/>
          <w:highlight w:val="none"/>
        </w:rPr>
        <w:t>公安局</w:t>
      </w:r>
      <w:r>
        <w:rPr>
          <w:rFonts w:hint="eastAsia" w:ascii="仿宋_GB2312" w:hAnsi="仿宋_GB2312" w:eastAsia="仿宋_GB2312" w:cs="仿宋_GB2312"/>
          <w:color w:val="auto"/>
          <w:sz w:val="32"/>
          <w:szCs w:val="32"/>
          <w:highlight w:val="none"/>
          <w:lang w:eastAsia="zh-CN"/>
        </w:rPr>
        <w:t>、合作区</w:t>
      </w:r>
      <w:r>
        <w:rPr>
          <w:rFonts w:hint="eastAsia" w:ascii="仿宋_GB2312" w:hAnsi="仿宋_GB2312" w:eastAsia="仿宋_GB2312" w:cs="仿宋_GB2312"/>
          <w:color w:val="auto"/>
          <w:sz w:val="32"/>
          <w:szCs w:val="32"/>
          <w:highlight w:val="none"/>
        </w:rPr>
        <w:t>工会</w:t>
      </w:r>
      <w:r>
        <w:rPr>
          <w:rFonts w:hint="eastAsia" w:ascii="仿宋_GB2312" w:hAnsi="仿宋_GB2312" w:eastAsia="仿宋_GB2312" w:cs="仿宋_GB2312"/>
          <w:color w:val="auto"/>
          <w:sz w:val="32"/>
          <w:szCs w:val="32"/>
          <w:highlight w:val="none"/>
          <w:lang w:eastAsia="zh-CN"/>
        </w:rPr>
        <w:t>工作委员会</w:t>
      </w:r>
      <w:r>
        <w:rPr>
          <w:rFonts w:hint="eastAsia" w:ascii="仿宋_GB2312" w:hAnsi="仿宋_GB2312" w:eastAsia="仿宋_GB2312" w:cs="仿宋_GB2312"/>
          <w:color w:val="auto"/>
          <w:sz w:val="32"/>
          <w:szCs w:val="32"/>
          <w:highlight w:val="none"/>
        </w:rPr>
        <w:t>组成。</w:t>
      </w:r>
    </w:p>
    <w:p w14:paraId="53DCF5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事故调查组按照“四不放过”和“科学严谨、依法依规、实事求是、注重实效”的原则，</w:t>
      </w:r>
      <w:r>
        <w:rPr>
          <w:rFonts w:hint="eastAsia" w:ascii="仿宋_GB2312" w:hAnsi="仿宋_GB2312" w:eastAsia="仿宋_GB2312" w:cs="仿宋_GB2312"/>
          <w:color w:val="auto"/>
          <w:sz w:val="32"/>
          <w:szCs w:val="32"/>
          <w:highlight w:val="none"/>
          <w:lang w:eastAsia="zh-CN"/>
        </w:rPr>
        <w:t>经</w:t>
      </w:r>
      <w:r>
        <w:rPr>
          <w:rFonts w:hint="eastAsia" w:ascii="仿宋_GB2312" w:hAnsi="仿宋_GB2312" w:eastAsia="仿宋_GB2312" w:cs="仿宋_GB2312"/>
          <w:color w:val="auto"/>
          <w:sz w:val="32"/>
          <w:szCs w:val="32"/>
          <w:highlight w:val="none"/>
        </w:rPr>
        <w:t>现场勘</w:t>
      </w:r>
      <w:r>
        <w:rPr>
          <w:rFonts w:hint="eastAsia" w:ascii="仿宋_GB2312" w:hAnsi="仿宋_GB2312" w:eastAsia="仿宋_GB2312" w:cs="仿宋_GB2312"/>
          <w:color w:val="auto"/>
          <w:sz w:val="32"/>
          <w:szCs w:val="32"/>
          <w:highlight w:val="none"/>
          <w:lang w:eastAsia="zh-CN"/>
        </w:rPr>
        <w:t>察</w:t>
      </w:r>
      <w:r>
        <w:rPr>
          <w:rFonts w:hint="eastAsia" w:ascii="仿宋_GB2312" w:hAnsi="仿宋_GB2312" w:eastAsia="仿宋_GB2312" w:cs="仿宋_GB2312"/>
          <w:color w:val="auto"/>
          <w:sz w:val="32"/>
          <w:szCs w:val="32"/>
          <w:highlight w:val="none"/>
        </w:rPr>
        <w:t>、调查取证、</w:t>
      </w:r>
      <w:r>
        <w:rPr>
          <w:rFonts w:hint="eastAsia" w:ascii="仿宋_GB2312" w:hAnsi="仿宋_GB2312" w:eastAsia="仿宋_GB2312" w:cs="仿宋_GB2312"/>
          <w:color w:val="auto"/>
          <w:sz w:val="32"/>
          <w:szCs w:val="32"/>
          <w:highlight w:val="none"/>
          <w:lang w:eastAsia="zh-CN"/>
        </w:rPr>
        <w:t>调查询问、</w:t>
      </w:r>
      <w:r>
        <w:rPr>
          <w:rFonts w:hint="eastAsia" w:ascii="仿宋_GB2312" w:hAnsi="仿宋_GB2312" w:eastAsia="仿宋_GB2312" w:cs="仿宋_GB2312"/>
          <w:color w:val="auto"/>
          <w:sz w:val="32"/>
          <w:szCs w:val="32"/>
          <w:highlight w:val="none"/>
        </w:rPr>
        <w:t>查阅资料</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组织</w:t>
      </w:r>
      <w:r>
        <w:rPr>
          <w:rFonts w:hint="eastAsia" w:ascii="仿宋_GB2312" w:hAnsi="仿宋_GB2312" w:eastAsia="仿宋_GB2312" w:cs="仿宋_GB2312"/>
          <w:color w:val="auto"/>
          <w:sz w:val="32"/>
          <w:szCs w:val="32"/>
          <w:highlight w:val="none"/>
          <w:lang w:eastAsia="zh-CN"/>
        </w:rPr>
        <w:t>专家技术鉴定</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已</w:t>
      </w:r>
      <w:r>
        <w:rPr>
          <w:rFonts w:hint="eastAsia" w:ascii="仿宋_GB2312" w:hAnsi="仿宋_GB2312" w:eastAsia="仿宋_GB2312" w:cs="仿宋_GB2312"/>
          <w:color w:val="auto"/>
          <w:sz w:val="32"/>
          <w:szCs w:val="32"/>
          <w:highlight w:val="none"/>
        </w:rPr>
        <w:t>查明事故发生经过、原因、人员伤亡和直接经济损失等情况，认定事故性质和责任，对责任单位和责任人员</w:t>
      </w:r>
      <w:r>
        <w:rPr>
          <w:rFonts w:hint="eastAsia" w:ascii="仿宋_GB2312" w:hAnsi="仿宋_GB2312" w:eastAsia="仿宋_GB2312" w:cs="仿宋_GB2312"/>
          <w:color w:val="auto"/>
          <w:sz w:val="32"/>
          <w:szCs w:val="32"/>
          <w:highlight w:val="none"/>
          <w:lang w:val="en-US" w:eastAsia="zh-CN"/>
        </w:rPr>
        <w:t>提出</w:t>
      </w:r>
      <w:r>
        <w:rPr>
          <w:rFonts w:hint="eastAsia" w:ascii="仿宋_GB2312" w:hAnsi="仿宋_GB2312" w:eastAsia="仿宋_GB2312" w:cs="仿宋_GB2312"/>
          <w:color w:val="auto"/>
          <w:sz w:val="32"/>
          <w:szCs w:val="32"/>
          <w:highlight w:val="none"/>
        </w:rPr>
        <w:t>处理建议，并提出事故防范</w:t>
      </w:r>
      <w:r>
        <w:rPr>
          <w:rFonts w:hint="eastAsia" w:ascii="仿宋_GB2312" w:hAnsi="仿宋_GB2312" w:eastAsia="仿宋_GB2312" w:cs="仿宋_GB2312"/>
          <w:color w:val="auto"/>
          <w:sz w:val="32"/>
          <w:szCs w:val="32"/>
          <w:highlight w:val="none"/>
          <w:lang w:eastAsia="zh-CN"/>
        </w:rPr>
        <w:t>整改措施</w:t>
      </w:r>
      <w:r>
        <w:rPr>
          <w:rFonts w:hint="eastAsia" w:ascii="仿宋_GB2312" w:hAnsi="仿宋_GB2312" w:eastAsia="仿宋_GB2312" w:cs="仿宋_GB2312"/>
          <w:color w:val="auto"/>
          <w:sz w:val="32"/>
          <w:szCs w:val="32"/>
          <w:highlight w:val="none"/>
        </w:rPr>
        <w:t>。</w:t>
      </w:r>
    </w:p>
    <w:p w14:paraId="7868CDA9">
      <w:pPr>
        <w:pStyle w:val="2"/>
        <w:keepNext w:val="0"/>
        <w:keepLines w:val="0"/>
        <w:pageBreakBefore w:val="0"/>
        <w:widowControl w:val="0"/>
        <w:kinsoku/>
        <w:wordWrap/>
        <w:overflowPunct/>
        <w:topLinePunct w:val="0"/>
        <w:autoSpaceDE/>
        <w:autoSpaceDN/>
        <w:bidi w:val="0"/>
        <w:spacing w:line="560" w:lineRule="exact"/>
        <w:textAlignment w:val="auto"/>
        <w:outlineLvl w:val="9"/>
        <w:rPr>
          <w:rFonts w:hint="eastAsia" w:ascii="仿宋_GB2312" w:hAnsi="仿宋_GB2312" w:eastAsia="仿宋_GB2312" w:cs="仿宋_GB2312"/>
          <w:b/>
          <w:bCs/>
          <w:color w:val="auto"/>
          <w:sz w:val="32"/>
          <w:szCs w:val="32"/>
          <w:highlight w:val="none"/>
        </w:rPr>
      </w:pPr>
      <w:bookmarkStart w:id="33" w:name="OLE_LINK10"/>
      <w:r>
        <w:rPr>
          <w:rFonts w:hint="eastAsia" w:ascii="仿宋_GB2312" w:hAnsi="仿宋_GB2312" w:cs="仿宋_GB2312"/>
          <w:b w:val="0"/>
          <w:bCs w:val="0"/>
          <w:color w:val="auto"/>
          <w:kern w:val="2"/>
          <w:sz w:val="32"/>
          <w:szCs w:val="32"/>
          <w:highlight w:val="none"/>
          <w:lang w:val="en-US" w:eastAsia="zh-CN" w:bidi="ar-SA"/>
        </w:rPr>
        <w:t>经调查认定，合作区天湖公园一期项目园林绿化工程“7·18”一般坍塌事故是一起因管沟安全防护措施缺失、施工项目风险隐患排查管控不到位、巡查人员穿行危险区域造成的一般生产安全责任事故。</w:t>
      </w:r>
    </w:p>
    <w:bookmarkEnd w:id="31"/>
    <w:bookmarkEnd w:id="33"/>
    <w:p w14:paraId="411C86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ascii="黑体" w:hAnsi="黑体" w:eastAsia="黑体" w:cs="黑体"/>
          <w:color w:val="auto"/>
          <w:sz w:val="32"/>
          <w:szCs w:val="32"/>
          <w:highlight w:val="none"/>
        </w:rPr>
      </w:pPr>
      <w:bookmarkStart w:id="34" w:name="_Toc5283"/>
      <w:bookmarkStart w:id="35" w:name="_Toc20707"/>
      <w:bookmarkStart w:id="36" w:name="_Toc31503"/>
      <w:bookmarkStart w:id="37" w:name="_Toc29971"/>
      <w:bookmarkStart w:id="38" w:name="_Toc11930"/>
      <w:bookmarkStart w:id="39" w:name="_Toc13789"/>
      <w:bookmarkStart w:id="40" w:name="_Toc13880"/>
      <w:bookmarkStart w:id="41" w:name="_Toc12916"/>
      <w:bookmarkStart w:id="42" w:name="_Toc30231"/>
      <w:bookmarkStart w:id="43" w:name="_Toc23521"/>
      <w:bookmarkStart w:id="44" w:name="_Toc27850"/>
      <w:bookmarkStart w:id="45" w:name="_Toc9395"/>
      <w:bookmarkStart w:id="46" w:name="_Toc5169"/>
      <w:bookmarkStart w:id="47" w:name="_Toc28147"/>
      <w:bookmarkStart w:id="48" w:name="_Toc20938"/>
      <w:bookmarkStart w:id="49" w:name="_Toc30605"/>
      <w:bookmarkStart w:id="50" w:name="_Toc7948"/>
      <w:bookmarkStart w:id="51" w:name="_Toc13186"/>
      <w:bookmarkStart w:id="52" w:name="_Toc13580"/>
      <w:bookmarkStart w:id="53" w:name="_Toc10020"/>
      <w:bookmarkStart w:id="54" w:name="_Toc5402"/>
      <w:bookmarkStart w:id="55" w:name="_Toc25360"/>
      <w:bookmarkStart w:id="56" w:name="_Toc22862"/>
      <w:bookmarkStart w:id="57" w:name="_Toc11334"/>
      <w:r>
        <w:rPr>
          <w:rFonts w:hint="eastAsia" w:ascii="黑体" w:hAnsi="黑体" w:eastAsia="黑体" w:cs="黑体"/>
          <w:color w:val="auto"/>
          <w:sz w:val="32"/>
          <w:szCs w:val="32"/>
          <w:highlight w:val="none"/>
        </w:rPr>
        <w:t>一、事故</w:t>
      </w:r>
      <w:r>
        <w:rPr>
          <w:rFonts w:hint="eastAsia" w:ascii="黑体" w:hAnsi="黑体" w:eastAsia="黑体" w:cs="黑体"/>
          <w:color w:val="auto"/>
          <w:sz w:val="32"/>
          <w:szCs w:val="32"/>
          <w:highlight w:val="none"/>
          <w:lang w:eastAsia="zh-CN"/>
        </w:rPr>
        <w:t>基本</w:t>
      </w:r>
      <w:r>
        <w:rPr>
          <w:rFonts w:hint="eastAsia" w:ascii="黑体" w:hAnsi="黑体" w:eastAsia="黑体" w:cs="黑体"/>
          <w:color w:val="auto"/>
          <w:sz w:val="32"/>
          <w:szCs w:val="32"/>
          <w:highlight w:val="none"/>
        </w:rPr>
        <w:t>情况</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7623BD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楷体_GB2312" w:hAnsi="楷体_GB2312" w:eastAsia="楷体_GB2312" w:cs="楷体_GB2312"/>
          <w:b w:val="0"/>
          <w:bCs w:val="0"/>
          <w:color w:val="auto"/>
          <w:sz w:val="32"/>
          <w:szCs w:val="32"/>
          <w:highlight w:val="none"/>
        </w:rPr>
      </w:pPr>
      <w:bookmarkStart w:id="58" w:name="_Toc29887"/>
      <w:bookmarkStart w:id="59" w:name="_Toc11747"/>
      <w:bookmarkStart w:id="60" w:name="_Toc15729"/>
      <w:bookmarkStart w:id="61" w:name="_Toc321"/>
      <w:bookmarkStart w:id="62" w:name="_Toc28160"/>
      <w:bookmarkStart w:id="63" w:name="_Toc26605"/>
      <w:bookmarkStart w:id="64" w:name="_Toc5176"/>
      <w:bookmarkStart w:id="65" w:name="_Toc27371"/>
      <w:bookmarkStart w:id="66" w:name="_Toc30548"/>
      <w:bookmarkStart w:id="67" w:name="_Toc8268"/>
      <w:bookmarkStart w:id="68" w:name="_Toc14117"/>
      <w:bookmarkStart w:id="69" w:name="_Toc15672"/>
      <w:bookmarkStart w:id="70" w:name="_Toc12819"/>
      <w:bookmarkStart w:id="71" w:name="_Toc28430"/>
      <w:bookmarkStart w:id="72" w:name="_Toc30366"/>
      <w:bookmarkStart w:id="73" w:name="_Toc15541"/>
      <w:bookmarkStart w:id="74" w:name="_Toc27296"/>
      <w:bookmarkStart w:id="75" w:name="_Toc22172"/>
      <w:bookmarkStart w:id="76" w:name="_Toc10710"/>
      <w:bookmarkStart w:id="77" w:name="_Toc9699"/>
      <w:bookmarkStart w:id="78" w:name="_Toc28091"/>
      <w:bookmarkStart w:id="79" w:name="_Toc24456"/>
      <w:bookmarkStart w:id="80" w:name="_Toc5942"/>
      <w:bookmarkStart w:id="81" w:name="_Toc22183"/>
      <w:r>
        <w:rPr>
          <w:rFonts w:hint="eastAsia" w:ascii="楷体_GB2312" w:hAnsi="楷体_GB2312" w:eastAsia="楷体_GB2312" w:cs="楷体_GB2312"/>
          <w:b w:val="0"/>
          <w:bCs w:val="0"/>
          <w:color w:val="auto"/>
          <w:sz w:val="32"/>
          <w:szCs w:val="32"/>
          <w:highlight w:val="none"/>
        </w:rPr>
        <w:t>（</w:t>
      </w:r>
      <w:r>
        <w:rPr>
          <w:rFonts w:hint="eastAsia" w:ascii="楷体_GB2312" w:hAnsi="楷体_GB2312" w:eastAsia="楷体_GB2312" w:cs="楷体_GB2312"/>
          <w:b w:val="0"/>
          <w:bCs w:val="0"/>
          <w:color w:val="auto"/>
          <w:sz w:val="32"/>
          <w:szCs w:val="32"/>
          <w:highlight w:val="none"/>
          <w:lang w:eastAsia="zh-CN"/>
        </w:rPr>
        <w:t>一</w:t>
      </w:r>
      <w:r>
        <w:rPr>
          <w:rFonts w:hint="eastAsia" w:ascii="楷体_GB2312" w:hAnsi="楷体_GB2312" w:eastAsia="楷体_GB2312" w:cs="楷体_GB2312"/>
          <w:b w:val="0"/>
          <w:bCs w:val="0"/>
          <w:color w:val="auto"/>
          <w:sz w:val="32"/>
          <w:szCs w:val="32"/>
          <w:highlight w:val="none"/>
        </w:rPr>
        <w:t>）事故</w:t>
      </w:r>
      <w:r>
        <w:rPr>
          <w:rFonts w:hint="eastAsia" w:ascii="楷体_GB2312" w:hAnsi="楷体_GB2312" w:eastAsia="楷体_GB2312" w:cs="楷体_GB2312"/>
          <w:b w:val="0"/>
          <w:bCs w:val="0"/>
          <w:color w:val="auto"/>
          <w:sz w:val="32"/>
          <w:szCs w:val="32"/>
          <w:highlight w:val="none"/>
          <w:lang w:eastAsia="zh-CN"/>
        </w:rPr>
        <w:t>项目</w:t>
      </w:r>
      <w:r>
        <w:rPr>
          <w:rFonts w:hint="eastAsia" w:ascii="楷体_GB2312" w:hAnsi="楷体_GB2312" w:eastAsia="楷体_GB2312" w:cs="楷体_GB2312"/>
          <w:b w:val="0"/>
          <w:bCs w:val="0"/>
          <w:color w:val="auto"/>
          <w:sz w:val="32"/>
          <w:szCs w:val="32"/>
          <w:highlight w:val="none"/>
        </w:rPr>
        <w:t>概况</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Start w:id="82" w:name="_Toc808"/>
      <w:bookmarkStart w:id="83" w:name="_Toc5400"/>
      <w:bookmarkStart w:id="84" w:name="_Toc17032"/>
      <w:bookmarkStart w:id="85" w:name="_Toc17029"/>
      <w:bookmarkStart w:id="86" w:name="_Toc20325"/>
      <w:bookmarkStart w:id="87" w:name="_Toc7745"/>
      <w:bookmarkStart w:id="88" w:name="_Toc23083"/>
    </w:p>
    <w:bookmarkEnd w:id="82"/>
    <w:bookmarkEnd w:id="83"/>
    <w:bookmarkEnd w:id="84"/>
    <w:bookmarkEnd w:id="85"/>
    <w:bookmarkEnd w:id="86"/>
    <w:bookmarkEnd w:id="87"/>
    <w:bookmarkEnd w:id="88"/>
    <w:p w14:paraId="5D9C9D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项目名称为“天湖公园一期项目园林绿化工程”（以下简称涉事项目），位于</w:t>
      </w:r>
      <w:r>
        <w:rPr>
          <w:rFonts w:hint="eastAsia" w:ascii="仿宋_GB2312" w:hAnsi="仿宋_GB2312" w:eastAsia="仿宋_GB2312" w:cs="仿宋_GB2312"/>
          <w:color w:val="auto"/>
          <w:sz w:val="32"/>
          <w:szCs w:val="32"/>
          <w:highlight w:val="none"/>
          <w:shd w:val="clear" w:color="auto" w:fill="FFFFFF"/>
        </w:rPr>
        <w:t>横琴粤澳深度</w:t>
      </w:r>
      <w:r>
        <w:rPr>
          <w:rFonts w:hint="eastAsia" w:ascii="仿宋_GB2312" w:hAnsi="仿宋_GB2312" w:eastAsia="仿宋_GB2312" w:cs="仿宋_GB2312"/>
          <w:b w:val="0"/>
          <w:color w:val="auto"/>
          <w:kern w:val="2"/>
          <w:sz w:val="32"/>
          <w:szCs w:val="32"/>
          <w:highlight w:val="none"/>
          <w:lang w:val="en-US" w:eastAsia="zh-CN" w:bidi="ar-SA"/>
        </w:rPr>
        <w:t>合作区牛角坑水库北侧。2026年2月3日，该项目取得《建筑工程施工许可证》</w:t>
      </w:r>
      <w:bookmarkStart w:id="89" w:name="_Toc18005"/>
      <w:bookmarkStart w:id="90" w:name="_Toc14232"/>
      <w:bookmarkStart w:id="91" w:name="_Toc25548"/>
      <w:bookmarkStart w:id="92" w:name="_Toc19192"/>
      <w:bookmarkStart w:id="93" w:name="_Toc13310"/>
      <w:bookmarkStart w:id="94" w:name="_Toc6842"/>
      <w:bookmarkStart w:id="95" w:name="_Toc11297"/>
      <w:bookmarkStart w:id="96" w:name="_Toc13379"/>
      <w:bookmarkStart w:id="97" w:name="_Toc27187"/>
      <w:bookmarkStart w:id="98" w:name="_Toc15579"/>
      <w:bookmarkStart w:id="99" w:name="_Toc31038"/>
      <w:bookmarkStart w:id="100" w:name="_Toc29298"/>
      <w:r>
        <w:rPr>
          <w:rFonts w:hint="eastAsia" w:ascii="仿宋_GB2312" w:hAnsi="仿宋_GB2312" w:eastAsia="仿宋_GB2312" w:cs="仿宋_GB2312"/>
          <w:b w:val="0"/>
          <w:color w:val="auto"/>
          <w:kern w:val="2"/>
          <w:sz w:val="32"/>
          <w:szCs w:val="32"/>
          <w:highlight w:val="none"/>
          <w:lang w:val="en-US" w:eastAsia="zh-CN" w:bidi="ar-SA"/>
        </w:rPr>
        <w:t>。</w:t>
      </w:r>
    </w:p>
    <w:p w14:paraId="0AF140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楷体_GB2312" w:hAnsi="楷体_GB2312" w:eastAsia="楷体_GB2312" w:cs="楷体_GB2312"/>
          <w:b w:val="0"/>
          <w:bCs w:val="0"/>
          <w:color w:val="auto"/>
          <w:sz w:val="32"/>
          <w:szCs w:val="32"/>
          <w:highlight w:val="none"/>
        </w:rPr>
      </w:pPr>
      <w:bookmarkStart w:id="101" w:name="_Toc20673"/>
      <w:bookmarkStart w:id="102" w:name="_Toc29038"/>
      <w:r>
        <w:rPr>
          <w:rFonts w:hint="eastAsia" w:ascii="楷体_GB2312" w:hAnsi="楷体_GB2312" w:eastAsia="楷体_GB2312" w:cs="楷体_GB2312"/>
          <w:b w:val="0"/>
          <w:bCs w:val="0"/>
          <w:color w:val="auto"/>
          <w:sz w:val="32"/>
          <w:szCs w:val="32"/>
          <w:highlight w:val="none"/>
        </w:rPr>
        <w:t>（</w:t>
      </w:r>
      <w:r>
        <w:rPr>
          <w:rFonts w:hint="eastAsia" w:ascii="楷体_GB2312" w:hAnsi="楷体_GB2312" w:eastAsia="楷体_GB2312" w:cs="楷体_GB2312"/>
          <w:b w:val="0"/>
          <w:bCs w:val="0"/>
          <w:color w:val="auto"/>
          <w:sz w:val="32"/>
          <w:szCs w:val="32"/>
          <w:highlight w:val="none"/>
          <w:lang w:eastAsia="zh-CN"/>
        </w:rPr>
        <w:t>二</w:t>
      </w:r>
      <w:r>
        <w:rPr>
          <w:rFonts w:hint="eastAsia" w:ascii="楷体_GB2312" w:hAnsi="楷体_GB2312" w:eastAsia="楷体_GB2312" w:cs="楷体_GB2312"/>
          <w:b w:val="0"/>
          <w:bCs w:val="0"/>
          <w:color w:val="auto"/>
          <w:sz w:val="32"/>
          <w:szCs w:val="32"/>
          <w:highlight w:val="none"/>
        </w:rPr>
        <w:t>）</w:t>
      </w:r>
      <w:bookmarkStart w:id="103" w:name="_Toc22055"/>
      <w:r>
        <w:rPr>
          <w:rFonts w:hint="eastAsia" w:ascii="楷体_GB2312" w:hAnsi="楷体_GB2312" w:eastAsia="楷体_GB2312" w:cs="楷体_GB2312"/>
          <w:b w:val="0"/>
          <w:bCs w:val="0"/>
          <w:color w:val="auto"/>
          <w:sz w:val="32"/>
          <w:szCs w:val="32"/>
          <w:highlight w:val="none"/>
          <w:lang w:eastAsia="zh-CN"/>
        </w:rPr>
        <w:t>事故相关单位</w:t>
      </w:r>
      <w:r>
        <w:rPr>
          <w:rFonts w:hint="eastAsia" w:ascii="楷体_GB2312" w:hAnsi="楷体_GB2312" w:eastAsia="楷体_GB2312" w:cs="楷体_GB2312"/>
          <w:b w:val="0"/>
          <w:bCs w:val="0"/>
          <w:color w:val="auto"/>
          <w:sz w:val="32"/>
          <w:szCs w:val="32"/>
          <w:highlight w:val="none"/>
        </w:rPr>
        <w:t>概况</w:t>
      </w:r>
      <w:bookmarkEnd w:id="72"/>
      <w:bookmarkEnd w:id="73"/>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4E6241E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color w:val="auto"/>
          <w:sz w:val="32"/>
          <w:szCs w:val="32"/>
          <w:lang w:eastAsia="zh-CN"/>
        </w:rPr>
      </w:pPr>
      <w:bookmarkStart w:id="104" w:name="_Toc16477"/>
      <w:bookmarkStart w:id="105" w:name="_Toc6027"/>
      <w:r>
        <w:rPr>
          <w:rFonts w:hint="eastAsia"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lang w:eastAsia="zh-CN"/>
        </w:rPr>
        <w:t>建设单位：珠海大横琴泛旅游发展有限公司</w:t>
      </w:r>
      <w:r>
        <w:rPr>
          <w:rFonts w:hint="eastAsia" w:ascii="仿宋_GB2312" w:hAnsi="仿宋_GB2312" w:eastAsia="仿宋_GB2312" w:cs="仿宋_GB2312"/>
          <w:color w:val="auto"/>
          <w:sz w:val="32"/>
          <w:szCs w:val="32"/>
        </w:rPr>
        <w:t>（以下简称</w:t>
      </w:r>
      <w:r>
        <w:rPr>
          <w:rFonts w:hint="eastAsia" w:ascii="仿宋_GB2312" w:hAnsi="仿宋_GB2312" w:eastAsia="仿宋_GB2312" w:cs="仿宋_GB2312"/>
          <w:color w:val="auto"/>
          <w:sz w:val="32"/>
          <w:szCs w:val="32"/>
          <w:lang w:eastAsia="zh-CN"/>
        </w:rPr>
        <w:t>大横琴泛旅游公司</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类型：有限责任公司(非自然人投资或控股的法人独资)，法定代表人：</w:t>
      </w:r>
      <w:r>
        <w:rPr>
          <w:rFonts w:hint="eastAsia" w:ascii="仿宋_GB2312" w:hAnsi="仿宋_GB2312" w:eastAsia="仿宋_GB2312" w:cs="仿宋_GB2312"/>
          <w:color w:val="auto"/>
          <w:sz w:val="32"/>
          <w:szCs w:val="32"/>
          <w:lang w:eastAsia="zh-CN"/>
        </w:rPr>
        <w:t>韩某</w:t>
      </w:r>
      <w:r>
        <w:rPr>
          <w:rFonts w:hint="eastAsia" w:ascii="仿宋_GB2312" w:hAnsi="仿宋_GB2312" w:eastAsia="仿宋_GB2312" w:cs="仿宋_GB2312"/>
          <w:color w:val="auto"/>
          <w:sz w:val="32"/>
          <w:szCs w:val="32"/>
        </w:rPr>
        <w:t>，统一社会信用代码：91440400070290904C。注册资本：人民币</w:t>
      </w:r>
      <w:r>
        <w:rPr>
          <w:rFonts w:hint="eastAsia" w:ascii="仿宋_GB2312" w:hAnsi="仿宋_GB2312" w:eastAsia="仿宋_GB2312" w:cs="仿宋_GB2312"/>
          <w:color w:val="auto"/>
          <w:sz w:val="32"/>
          <w:szCs w:val="32"/>
          <w:lang w:val="en-US" w:eastAsia="zh-CN"/>
        </w:rPr>
        <w:t>10000</w:t>
      </w:r>
      <w:r>
        <w:rPr>
          <w:rFonts w:hint="eastAsia" w:ascii="仿宋_GB2312" w:hAnsi="仿宋_GB2312" w:eastAsia="仿宋_GB2312" w:cs="仿宋_GB2312"/>
          <w:color w:val="auto"/>
          <w:sz w:val="32"/>
          <w:szCs w:val="32"/>
        </w:rPr>
        <w:t>万元。经营范围：旅游开发项目策划咨询；以自有资金从事投资活动</w:t>
      </w:r>
      <w:r>
        <w:rPr>
          <w:rFonts w:hint="eastAsia" w:ascii="仿宋_GB2312" w:hAnsi="仿宋_GB2312" w:eastAsia="仿宋_GB2312" w:cs="仿宋_GB2312"/>
          <w:color w:val="auto"/>
          <w:sz w:val="32"/>
          <w:szCs w:val="32"/>
          <w:lang w:eastAsia="zh-CN"/>
        </w:rPr>
        <w:t>等</w:t>
      </w:r>
      <w:r>
        <w:rPr>
          <w:rFonts w:hint="eastAsia" w:ascii="仿宋_GB2312" w:hAnsi="仿宋_GB2312" w:eastAsia="仿宋_GB2312" w:cs="仿宋_GB2312"/>
          <w:color w:val="auto"/>
          <w:sz w:val="32"/>
          <w:szCs w:val="32"/>
        </w:rPr>
        <w:t>。</w:t>
      </w:r>
    </w:p>
    <w:p w14:paraId="5A9C3BC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监理单位：珠海市城市开发监理有限公司</w:t>
      </w:r>
      <w:r>
        <w:rPr>
          <w:rFonts w:hint="eastAsia" w:ascii="仿宋_GB2312" w:hAnsi="仿宋_GB2312" w:eastAsia="仿宋_GB2312" w:cs="仿宋_GB2312"/>
          <w:color w:val="auto"/>
          <w:sz w:val="32"/>
          <w:szCs w:val="32"/>
        </w:rPr>
        <w:t>（以下简称</w:t>
      </w:r>
      <w:r>
        <w:rPr>
          <w:rFonts w:hint="eastAsia" w:ascii="仿宋_GB2312" w:hAnsi="仿宋_GB2312" w:eastAsia="仿宋_GB2312" w:cs="仿宋_GB2312"/>
          <w:color w:val="auto"/>
          <w:sz w:val="32"/>
          <w:szCs w:val="32"/>
          <w:lang w:eastAsia="zh-CN"/>
        </w:rPr>
        <w:t>珠海城开监理</w:t>
      </w:r>
      <w:r>
        <w:rPr>
          <w:rFonts w:hint="eastAsia" w:ascii="仿宋_GB2312" w:hAnsi="仿宋_GB2312" w:eastAsia="仿宋_GB2312" w:cs="仿宋_GB2312"/>
          <w:color w:val="auto"/>
          <w:sz w:val="32"/>
          <w:szCs w:val="32"/>
        </w:rPr>
        <w:t>公司），类型：有限责任公司(自然人投资或控股)，法定代表人：</w:t>
      </w:r>
      <w:r>
        <w:rPr>
          <w:rFonts w:hint="eastAsia" w:ascii="仿宋_GB2312" w:hAnsi="仿宋_GB2312" w:eastAsia="仿宋_GB2312" w:cs="仿宋_GB2312"/>
          <w:color w:val="auto"/>
          <w:sz w:val="32"/>
          <w:szCs w:val="32"/>
          <w:lang w:eastAsia="zh-CN"/>
        </w:rPr>
        <w:t>郑某海</w:t>
      </w:r>
      <w:r>
        <w:rPr>
          <w:rFonts w:hint="eastAsia" w:ascii="仿宋_GB2312" w:hAnsi="仿宋_GB2312" w:eastAsia="仿宋_GB2312" w:cs="仿宋_GB2312"/>
          <w:color w:val="auto"/>
          <w:sz w:val="32"/>
          <w:szCs w:val="32"/>
        </w:rPr>
        <w:t>，统一社会信用代码：91440400192593989D。注册资本：人民币</w:t>
      </w:r>
      <w:r>
        <w:rPr>
          <w:rFonts w:hint="eastAsia" w:ascii="仿宋_GB2312" w:hAnsi="仿宋_GB2312" w:eastAsia="仿宋_GB2312" w:cs="仿宋_GB2312"/>
          <w:color w:val="auto"/>
          <w:sz w:val="32"/>
          <w:szCs w:val="32"/>
          <w:lang w:val="en-US" w:eastAsia="zh-CN"/>
        </w:rPr>
        <w:t>3003</w:t>
      </w:r>
      <w:r>
        <w:rPr>
          <w:rFonts w:hint="eastAsia" w:ascii="仿宋_GB2312" w:hAnsi="仿宋_GB2312" w:eastAsia="仿宋_GB2312" w:cs="仿宋_GB2312"/>
          <w:color w:val="auto"/>
          <w:sz w:val="32"/>
          <w:szCs w:val="32"/>
        </w:rPr>
        <w:t>万元。经营范围：建设工程监理</w:t>
      </w:r>
      <w:r>
        <w:rPr>
          <w:rFonts w:hint="eastAsia" w:ascii="仿宋_GB2312" w:hAnsi="仿宋_GB2312" w:eastAsia="仿宋_GB2312" w:cs="仿宋_GB2312"/>
          <w:color w:val="auto"/>
          <w:sz w:val="32"/>
          <w:szCs w:val="32"/>
          <w:lang w:eastAsia="zh-CN"/>
        </w:rPr>
        <w:t>等。已取得《监理资质》，证书编号：</w:t>
      </w:r>
      <w:r>
        <w:rPr>
          <w:rFonts w:hint="eastAsia" w:ascii="仿宋_GB2312" w:hAnsi="仿宋_GB2312" w:eastAsia="仿宋_GB2312" w:cs="仿宋_GB2312"/>
          <w:color w:val="auto"/>
          <w:sz w:val="32"/>
          <w:szCs w:val="32"/>
        </w:rPr>
        <w:t>E144003807</w:t>
      </w:r>
      <w:r>
        <w:rPr>
          <w:rFonts w:hint="eastAsia" w:ascii="仿宋_GB2312" w:hAnsi="仿宋_GB2312" w:eastAsia="仿宋_GB2312" w:cs="仿宋_GB2312"/>
          <w:color w:val="auto"/>
          <w:sz w:val="32"/>
          <w:szCs w:val="32"/>
          <w:lang w:eastAsia="zh-CN"/>
        </w:rPr>
        <w:t>，资质类别：市政公用工程专业甲级、房屋建筑工程专业甲级等。</w:t>
      </w:r>
    </w:p>
    <w:p w14:paraId="58F54DC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3.施工</w:t>
      </w:r>
      <w:r>
        <w:rPr>
          <w:rFonts w:hint="eastAsia" w:ascii="仿宋_GB2312" w:hAnsi="仿宋_GB2312" w:eastAsia="仿宋_GB2312" w:cs="仿宋_GB2312"/>
          <w:b/>
          <w:bCs/>
          <w:color w:val="auto"/>
          <w:sz w:val="32"/>
          <w:szCs w:val="32"/>
        </w:rPr>
        <w:t>总承包单位：</w:t>
      </w:r>
      <w:bookmarkStart w:id="106" w:name="OLE_LINK9"/>
      <w:r>
        <w:rPr>
          <w:rFonts w:hint="eastAsia" w:ascii="仿宋_GB2312" w:hAnsi="仿宋_GB2312" w:eastAsia="仿宋_GB2312" w:cs="仿宋_GB2312"/>
          <w:b/>
          <w:bCs/>
          <w:color w:val="auto"/>
          <w:sz w:val="32"/>
          <w:szCs w:val="32"/>
        </w:rPr>
        <w:t>中国电建集团市政规划设计研究院有限公司</w:t>
      </w:r>
      <w:bookmarkEnd w:id="106"/>
      <w:r>
        <w:rPr>
          <w:rFonts w:hint="eastAsia" w:ascii="仿宋_GB2312" w:hAnsi="仿宋_GB2312" w:eastAsia="仿宋_GB2312" w:cs="仿宋_GB2312"/>
          <w:color w:val="auto"/>
          <w:sz w:val="32"/>
          <w:szCs w:val="32"/>
        </w:rPr>
        <w:t>（以下简称</w:t>
      </w:r>
      <w:bookmarkStart w:id="107" w:name="OLE_LINK1"/>
      <w:r>
        <w:rPr>
          <w:rFonts w:hint="eastAsia" w:ascii="仿宋_GB2312" w:hAnsi="仿宋_GB2312" w:eastAsia="仿宋_GB2312" w:cs="仿宋_GB2312"/>
          <w:color w:val="auto"/>
          <w:sz w:val="32"/>
          <w:szCs w:val="32"/>
          <w:lang w:eastAsia="zh-CN"/>
        </w:rPr>
        <w:t>中电建市政院公司</w:t>
      </w:r>
      <w:bookmarkEnd w:id="107"/>
      <w:r>
        <w:rPr>
          <w:rFonts w:hint="eastAsia" w:ascii="仿宋_GB2312" w:hAnsi="仿宋_GB2312" w:eastAsia="仿宋_GB2312" w:cs="仿宋_GB2312"/>
          <w:color w:val="auto"/>
          <w:sz w:val="32"/>
          <w:szCs w:val="32"/>
        </w:rPr>
        <w:t>），类型：</w:t>
      </w:r>
      <w:r>
        <w:rPr>
          <w:rFonts w:hint="eastAsia" w:ascii="仿宋_GB2312" w:hAnsi="仿宋_GB2312" w:eastAsia="仿宋_GB2312" w:cs="仿宋_GB2312"/>
          <w:color w:val="auto"/>
          <w:sz w:val="32"/>
          <w:szCs w:val="32"/>
          <w:lang w:eastAsia="zh-CN"/>
        </w:rPr>
        <w:t>其他</w:t>
      </w:r>
      <w:r>
        <w:rPr>
          <w:rFonts w:hint="eastAsia" w:ascii="仿宋_GB2312" w:hAnsi="仿宋_GB2312" w:eastAsia="仿宋_GB2312" w:cs="仿宋_GB2312"/>
          <w:color w:val="auto"/>
          <w:sz w:val="32"/>
          <w:szCs w:val="32"/>
        </w:rPr>
        <w:t>有限责任公司，法定代表人：</w:t>
      </w:r>
      <w:r>
        <w:rPr>
          <w:rFonts w:hint="eastAsia" w:ascii="仿宋_GB2312" w:hAnsi="仿宋_GB2312" w:eastAsia="仿宋_GB2312" w:cs="仿宋_GB2312"/>
          <w:color w:val="auto"/>
          <w:sz w:val="32"/>
          <w:szCs w:val="32"/>
          <w:lang w:eastAsia="zh-CN"/>
        </w:rPr>
        <w:t>高某</w:t>
      </w:r>
      <w:r>
        <w:rPr>
          <w:rFonts w:hint="eastAsia" w:ascii="仿宋_GB2312" w:hAnsi="仿宋_GB2312" w:eastAsia="仿宋_GB2312" w:cs="仿宋_GB2312"/>
          <w:color w:val="auto"/>
          <w:sz w:val="32"/>
          <w:szCs w:val="32"/>
        </w:rPr>
        <w:t>，统一社会信用代码：91440400MA4WHW7X84。注册资本：人民币42252.25万元。经营范围：</w:t>
      </w:r>
      <w:r>
        <w:rPr>
          <w:rFonts w:hint="eastAsia" w:ascii="仿宋_GB2312" w:hAnsi="仿宋_GB2312" w:eastAsia="仿宋_GB2312" w:cs="仿宋_GB2312"/>
          <w:color w:val="auto"/>
          <w:sz w:val="32"/>
          <w:szCs w:val="32"/>
          <w:lang w:eastAsia="zh-CN"/>
        </w:rPr>
        <w:t>建筑工程施工</w:t>
      </w:r>
      <w:r>
        <w:rPr>
          <w:rFonts w:hint="eastAsia" w:ascii="仿宋_GB2312" w:hAnsi="仿宋_GB2312" w:eastAsia="仿宋_GB2312" w:cs="仿宋_GB2312"/>
          <w:color w:val="auto"/>
          <w:sz w:val="32"/>
          <w:szCs w:val="32"/>
        </w:rPr>
        <w:t>等</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已取得《建筑业企业资质》，证书编号：D144123154，资质类别及等级：市政公用工程施工总承包一级。已取得《安全生产许可证》，证书编号：（粤）JZ安许证字[2023]007339。</w:t>
      </w:r>
    </w:p>
    <w:p w14:paraId="0DC1CEB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ascii="仿宋_GB2312" w:hAnsi="仿宋_GB2312" w:eastAsia="仿宋_GB2312" w:cs="仿宋_GB2312"/>
          <w:color w:val="auto"/>
          <w:sz w:val="32"/>
          <w:szCs w:val="32"/>
          <w:lang w:val="en-US"/>
        </w:rPr>
      </w:pPr>
      <w:r>
        <w:rPr>
          <w:rFonts w:hint="eastAsia" w:ascii="仿宋_GB2312" w:hAnsi="仿宋_GB2312" w:eastAsia="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eastAsia="zh-CN"/>
        </w:rPr>
        <w:t>劳务分包</w:t>
      </w:r>
      <w:r>
        <w:rPr>
          <w:rFonts w:hint="eastAsia" w:ascii="仿宋_GB2312" w:hAnsi="仿宋_GB2312" w:eastAsia="仿宋_GB2312" w:cs="仿宋_GB2312"/>
          <w:b/>
          <w:bCs/>
          <w:color w:val="auto"/>
          <w:sz w:val="32"/>
          <w:szCs w:val="32"/>
        </w:rPr>
        <w:t>单位：</w:t>
      </w:r>
      <w:r>
        <w:rPr>
          <w:rFonts w:hint="eastAsia" w:ascii="仿宋_GB2312" w:hAnsi="仿宋_GB2312" w:eastAsia="仿宋_GB2312" w:cs="仿宋_GB2312"/>
          <w:b/>
          <w:bCs/>
          <w:color w:val="auto"/>
          <w:sz w:val="32"/>
          <w:szCs w:val="32"/>
          <w:lang w:eastAsia="zh-CN"/>
        </w:rPr>
        <w:t>珠海市恩辉建筑劳务有限公司</w:t>
      </w:r>
      <w:r>
        <w:rPr>
          <w:rFonts w:hint="eastAsia" w:ascii="仿宋_GB2312" w:hAnsi="仿宋_GB2312" w:eastAsia="仿宋_GB2312" w:cs="仿宋_GB2312"/>
          <w:color w:val="auto"/>
          <w:sz w:val="32"/>
          <w:szCs w:val="32"/>
        </w:rPr>
        <w:t>（以下简称</w:t>
      </w:r>
      <w:r>
        <w:rPr>
          <w:rFonts w:hint="eastAsia" w:ascii="仿宋_GB2312" w:hAnsi="仿宋_GB2312" w:eastAsia="仿宋_GB2312" w:cs="仿宋_GB2312"/>
          <w:color w:val="auto"/>
          <w:sz w:val="32"/>
          <w:szCs w:val="32"/>
          <w:lang w:eastAsia="zh-CN"/>
        </w:rPr>
        <w:t>珠海恩辉劳务</w:t>
      </w:r>
      <w:r>
        <w:rPr>
          <w:rFonts w:hint="eastAsia" w:ascii="仿宋_GB2312" w:hAnsi="仿宋_GB2312" w:eastAsia="仿宋_GB2312" w:cs="仿宋_GB2312"/>
          <w:color w:val="auto"/>
          <w:sz w:val="32"/>
          <w:szCs w:val="32"/>
        </w:rPr>
        <w:t>公司），类型：有限责任公司(自然人独资)，法定代表人：</w:t>
      </w:r>
      <w:r>
        <w:rPr>
          <w:rFonts w:hint="eastAsia" w:ascii="仿宋_GB2312" w:hAnsi="仿宋_GB2312" w:eastAsia="仿宋_GB2312" w:cs="仿宋_GB2312"/>
          <w:color w:val="auto"/>
          <w:sz w:val="32"/>
          <w:szCs w:val="32"/>
          <w:lang w:eastAsia="zh-CN"/>
        </w:rPr>
        <w:t>赖某嫒</w:t>
      </w:r>
      <w:r>
        <w:rPr>
          <w:rFonts w:hint="eastAsia" w:ascii="仿宋_GB2312" w:hAnsi="仿宋_GB2312" w:eastAsia="仿宋_GB2312" w:cs="仿宋_GB2312"/>
          <w:color w:val="auto"/>
          <w:sz w:val="32"/>
          <w:szCs w:val="32"/>
        </w:rPr>
        <w:t>，统一社会信用</w:t>
      </w:r>
      <w:r>
        <w:rPr>
          <w:rFonts w:hint="eastAsia" w:ascii="仿宋_GB2312" w:hAnsi="仿宋_GB2312" w:eastAsia="仿宋_GB2312" w:cs="仿宋_GB2312"/>
          <w:color w:val="auto"/>
          <w:sz w:val="32"/>
          <w:szCs w:val="32"/>
          <w:lang w:eastAsia="zh-CN"/>
        </w:rPr>
        <w:t>代码：</w:t>
      </w:r>
      <w:r>
        <w:rPr>
          <w:rFonts w:hint="eastAsia" w:ascii="仿宋_GB2312" w:hAnsi="仿宋_GB2312" w:eastAsia="仿宋_GB2312" w:cs="仿宋_GB2312"/>
          <w:color w:val="auto"/>
          <w:sz w:val="32"/>
          <w:szCs w:val="32"/>
        </w:rPr>
        <w:t>91440400MA4W87DN7E</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注册资本：人民币</w:t>
      </w:r>
      <w:r>
        <w:rPr>
          <w:rFonts w:hint="eastAsia" w:ascii="仿宋_GB2312" w:hAnsi="仿宋_GB2312" w:eastAsia="仿宋_GB2312" w:cs="仿宋_GB2312"/>
          <w:color w:val="auto"/>
          <w:sz w:val="32"/>
          <w:szCs w:val="32"/>
          <w:lang w:val="en-US" w:eastAsia="zh-CN"/>
        </w:rPr>
        <w:t>800</w:t>
      </w:r>
      <w:r>
        <w:rPr>
          <w:rFonts w:hint="eastAsia" w:ascii="仿宋_GB2312" w:hAnsi="仿宋_GB2312" w:eastAsia="仿宋_GB2312" w:cs="仿宋_GB2312"/>
          <w:color w:val="auto"/>
          <w:sz w:val="32"/>
          <w:szCs w:val="32"/>
        </w:rPr>
        <w:t>万元。经营范围：</w:t>
      </w:r>
      <w:r>
        <w:rPr>
          <w:rFonts w:hint="eastAsia" w:ascii="仿宋_GB2312" w:hAnsi="仿宋_GB2312" w:eastAsia="仿宋_GB2312" w:cs="仿宋_GB2312"/>
          <w:color w:val="auto"/>
          <w:sz w:val="32"/>
          <w:szCs w:val="32"/>
          <w:lang w:eastAsia="zh-CN"/>
        </w:rPr>
        <w:t>建筑劳务分包</w:t>
      </w:r>
      <w:r>
        <w:rPr>
          <w:rFonts w:hint="eastAsia" w:ascii="仿宋_GB2312" w:hAnsi="仿宋_GB2312" w:eastAsia="仿宋_GB2312" w:cs="仿宋_GB2312"/>
          <w:color w:val="auto"/>
          <w:sz w:val="32"/>
          <w:szCs w:val="32"/>
        </w:rPr>
        <w:t>等。已取得《建筑业企业资质》，证书编号：D</w:t>
      </w:r>
      <w:r>
        <w:rPr>
          <w:rFonts w:hint="eastAsia" w:ascii="仿宋_GB2312" w:hAnsi="仿宋_GB2312" w:eastAsia="仿宋_GB2312" w:cs="仿宋_GB2312"/>
          <w:color w:val="auto"/>
          <w:sz w:val="32"/>
          <w:szCs w:val="32"/>
          <w:lang w:val="en-US" w:eastAsia="zh-CN"/>
        </w:rPr>
        <w:t>L34409277</w:t>
      </w:r>
      <w:r>
        <w:rPr>
          <w:rFonts w:hint="eastAsia" w:ascii="仿宋_GB2312" w:hAnsi="仿宋_GB2312" w:eastAsia="仿宋_GB2312" w:cs="仿宋_GB2312"/>
          <w:color w:val="auto"/>
          <w:sz w:val="32"/>
          <w:szCs w:val="32"/>
        </w:rPr>
        <w:t>，资质类别及等级：</w:t>
      </w:r>
      <w:r>
        <w:rPr>
          <w:rFonts w:hint="eastAsia" w:ascii="仿宋_GB2312" w:hAnsi="仿宋_GB2312" w:eastAsia="仿宋_GB2312" w:cs="仿宋_GB2312"/>
          <w:color w:val="auto"/>
          <w:sz w:val="32"/>
          <w:szCs w:val="32"/>
          <w:lang w:eastAsia="zh-CN"/>
        </w:rPr>
        <w:t>施工劳务不分等级</w:t>
      </w:r>
      <w:r>
        <w:rPr>
          <w:rFonts w:hint="eastAsia" w:ascii="仿宋_GB2312" w:hAnsi="仿宋_GB2312" w:eastAsia="仿宋_GB2312" w:cs="仿宋_GB2312"/>
          <w:color w:val="auto"/>
          <w:sz w:val="32"/>
          <w:szCs w:val="32"/>
        </w:rPr>
        <w:t>。已取得《安全生产许可证》，证书编号：（粤）JZ安许证字[202</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030482</w:t>
      </w:r>
      <w:r>
        <w:rPr>
          <w:rFonts w:hint="eastAsia" w:ascii="仿宋_GB2312" w:hAnsi="仿宋_GB2312" w:eastAsia="仿宋_GB2312" w:cs="仿宋_GB2312"/>
          <w:color w:val="auto"/>
          <w:sz w:val="32"/>
          <w:szCs w:val="32"/>
        </w:rPr>
        <w:t>。</w:t>
      </w:r>
    </w:p>
    <w:bookmarkEnd w:id="74"/>
    <w:bookmarkEnd w:id="75"/>
    <w:bookmarkEnd w:id="76"/>
    <w:bookmarkEnd w:id="77"/>
    <w:bookmarkEnd w:id="78"/>
    <w:bookmarkEnd w:id="79"/>
    <w:bookmarkEnd w:id="80"/>
    <w:bookmarkEnd w:id="81"/>
    <w:bookmarkEnd w:id="104"/>
    <w:bookmarkEnd w:id="105"/>
    <w:p w14:paraId="6406EB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楷体_GB2312" w:hAnsi="楷体_GB2312" w:eastAsia="楷体_GB2312" w:cs="楷体_GB2312"/>
          <w:b w:val="0"/>
          <w:bCs w:val="0"/>
          <w:color w:val="auto"/>
          <w:sz w:val="32"/>
          <w:szCs w:val="32"/>
          <w:highlight w:val="none"/>
          <w:lang w:eastAsia="zh-CN"/>
        </w:rPr>
      </w:pPr>
      <w:bookmarkStart w:id="108" w:name="_Toc8896"/>
      <w:bookmarkStart w:id="109" w:name="_Toc8413"/>
      <w:bookmarkStart w:id="110" w:name="_Toc1321"/>
      <w:bookmarkStart w:id="111" w:name="_Toc24701"/>
      <w:bookmarkStart w:id="112" w:name="_Toc9887"/>
      <w:bookmarkStart w:id="113" w:name="_Toc28900"/>
      <w:bookmarkStart w:id="114" w:name="_Toc25706"/>
      <w:bookmarkStart w:id="115" w:name="_Toc8357"/>
      <w:bookmarkStart w:id="116" w:name="_Toc12778"/>
      <w:bookmarkStart w:id="117" w:name="_Toc11453"/>
      <w:bookmarkStart w:id="118" w:name="_Toc32167"/>
      <w:bookmarkStart w:id="119" w:name="_Toc24214"/>
      <w:bookmarkStart w:id="120" w:name="_Toc357"/>
      <w:bookmarkStart w:id="121" w:name="_Toc12497"/>
      <w:bookmarkStart w:id="122" w:name="_Toc5307"/>
      <w:bookmarkStart w:id="123" w:name="_Toc19784"/>
      <w:bookmarkStart w:id="124" w:name="_Toc31565"/>
      <w:bookmarkStart w:id="125" w:name="_Toc11426"/>
      <w:bookmarkStart w:id="126" w:name="_Toc32669"/>
      <w:bookmarkStart w:id="127" w:name="_Toc26056"/>
      <w:bookmarkStart w:id="128" w:name="_Toc11534"/>
      <w:bookmarkStart w:id="129" w:name="_Toc12555"/>
      <w:bookmarkStart w:id="130" w:name="_Toc2579"/>
      <w:bookmarkStart w:id="131" w:name="_Toc2896"/>
      <w:bookmarkStart w:id="132" w:name="_Toc29856"/>
      <w:r>
        <w:rPr>
          <w:rFonts w:hint="eastAsia" w:ascii="楷体_GB2312" w:hAnsi="楷体_GB2312" w:eastAsia="楷体_GB2312" w:cs="楷体_GB2312"/>
          <w:b w:val="0"/>
          <w:bCs w:val="0"/>
          <w:color w:val="auto"/>
          <w:sz w:val="32"/>
          <w:szCs w:val="32"/>
          <w:highlight w:val="none"/>
          <w:lang w:eastAsia="zh-CN"/>
        </w:rPr>
        <w:t>（三）</w:t>
      </w:r>
      <w:r>
        <w:rPr>
          <w:rFonts w:hint="eastAsia" w:ascii="楷体_GB2312" w:hAnsi="楷体_GB2312" w:eastAsia="楷体_GB2312" w:cs="楷体_GB2312"/>
          <w:color w:val="auto"/>
          <w:sz w:val="32"/>
          <w:szCs w:val="32"/>
          <w:highlight w:val="none"/>
        </w:rPr>
        <w:t>涉事项目发包与承包相关</w:t>
      </w:r>
      <w:r>
        <w:rPr>
          <w:rFonts w:hint="eastAsia" w:ascii="楷体_GB2312" w:hAnsi="楷体_GB2312" w:eastAsia="楷体_GB2312" w:cs="楷体_GB2312"/>
          <w:b w:val="0"/>
          <w:bCs w:val="0"/>
          <w:color w:val="auto"/>
          <w:sz w:val="32"/>
          <w:szCs w:val="32"/>
          <w:highlight w:val="none"/>
          <w:lang w:eastAsia="zh-CN"/>
        </w:rPr>
        <w:t>情况</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30DEC5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1.2021年7月25日，</w:t>
      </w:r>
      <w:r>
        <w:rPr>
          <w:rFonts w:hint="eastAsia" w:ascii="仿宋_GB2312" w:hAnsi="仿宋_GB2312" w:eastAsia="仿宋_GB2312" w:cs="仿宋_GB2312"/>
          <w:color w:val="auto"/>
          <w:sz w:val="32"/>
          <w:szCs w:val="32"/>
          <w:lang w:eastAsia="zh-CN"/>
        </w:rPr>
        <w:t>中电建市政院公司</w:t>
      </w:r>
      <w:r>
        <w:rPr>
          <w:rFonts w:hint="eastAsia" w:ascii="仿宋_GB2312" w:hAnsi="仿宋_GB2312" w:eastAsia="仿宋_GB2312" w:cs="仿宋_GB2312"/>
          <w:color w:val="auto"/>
          <w:sz w:val="32"/>
          <w:szCs w:val="32"/>
          <w:lang w:val="en-US" w:eastAsia="zh-CN"/>
        </w:rPr>
        <w:t>与大横琴泛旅游公司签订《横琴天湖酒店项目园林绿化景观工程施工总承包合同》。</w:t>
      </w:r>
    </w:p>
    <w:p w14:paraId="49D154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2.2025年1月17日，珠海恩辉劳务公司与</w:t>
      </w:r>
      <w:r>
        <w:rPr>
          <w:rFonts w:hint="eastAsia" w:ascii="仿宋_GB2312" w:hAnsi="仿宋_GB2312" w:eastAsia="仿宋_GB2312" w:cs="仿宋_GB2312"/>
          <w:color w:val="auto"/>
          <w:sz w:val="32"/>
          <w:szCs w:val="32"/>
          <w:lang w:eastAsia="zh-CN"/>
        </w:rPr>
        <w:t>中电建市政院公司</w:t>
      </w:r>
      <w:r>
        <w:rPr>
          <w:rFonts w:hint="eastAsia" w:ascii="仿宋_GB2312" w:hAnsi="仿宋_GB2312" w:eastAsia="仿宋_GB2312" w:cs="仿宋_GB2312"/>
          <w:color w:val="auto"/>
          <w:sz w:val="32"/>
          <w:szCs w:val="32"/>
          <w:lang w:val="en-US" w:eastAsia="zh-CN"/>
        </w:rPr>
        <w:t>签订《横琴天湖酒店项目园林绿化景观工程山上部分施工劳务分包合同》，同时签订《安全生产合同》。</w:t>
      </w:r>
    </w:p>
    <w:p w14:paraId="2836B88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bCs w:val="0"/>
          <w:color w:val="auto"/>
          <w:sz w:val="32"/>
          <w:szCs w:val="32"/>
          <w:highlight w:val="none"/>
          <w:shd w:val="clear" w:color="auto" w:fill="FFFFFF"/>
        </w:rPr>
      </w:pPr>
      <w:bookmarkStart w:id="133" w:name="_Toc5794"/>
      <w:bookmarkStart w:id="134" w:name="_Toc6362"/>
      <w:bookmarkStart w:id="135" w:name="_Toc18862"/>
      <w:bookmarkStart w:id="136" w:name="_Toc25047"/>
      <w:bookmarkStart w:id="137" w:name="_Toc28017"/>
      <w:bookmarkStart w:id="138" w:name="_Toc29117"/>
      <w:bookmarkStart w:id="139" w:name="_Toc13380"/>
      <w:bookmarkStart w:id="140" w:name="_Toc22839"/>
      <w:bookmarkStart w:id="141" w:name="_Toc5900"/>
      <w:bookmarkStart w:id="142" w:name="_Toc25241"/>
      <w:bookmarkStart w:id="143" w:name="_Toc19142"/>
      <w:bookmarkStart w:id="144" w:name="_Toc22307"/>
      <w:bookmarkStart w:id="145" w:name="_Toc11449"/>
      <w:bookmarkStart w:id="146" w:name="_Toc23470"/>
      <w:r>
        <w:rPr>
          <w:rFonts w:hint="eastAsia" w:ascii="楷体_GB2312" w:hAnsi="楷体_GB2312" w:eastAsia="楷体_GB2312" w:cs="楷体_GB2312"/>
          <w:b w:val="0"/>
          <w:bCs w:val="0"/>
          <w:color w:val="auto"/>
          <w:sz w:val="32"/>
          <w:szCs w:val="32"/>
          <w:highlight w:val="none"/>
        </w:rPr>
        <w:t>（</w:t>
      </w:r>
      <w:r>
        <w:rPr>
          <w:rFonts w:hint="eastAsia" w:ascii="楷体_GB2312" w:hAnsi="楷体_GB2312" w:eastAsia="楷体_GB2312" w:cs="楷体_GB2312"/>
          <w:b w:val="0"/>
          <w:bCs w:val="0"/>
          <w:color w:val="auto"/>
          <w:sz w:val="32"/>
          <w:szCs w:val="32"/>
          <w:highlight w:val="none"/>
          <w:lang w:eastAsia="zh-CN"/>
        </w:rPr>
        <w:t>四</w:t>
      </w:r>
      <w:r>
        <w:rPr>
          <w:rFonts w:hint="eastAsia" w:ascii="楷体_GB2312" w:hAnsi="楷体_GB2312" w:eastAsia="楷体_GB2312" w:cs="楷体_GB2312"/>
          <w:b w:val="0"/>
          <w:bCs w:val="0"/>
          <w:color w:val="auto"/>
          <w:sz w:val="32"/>
          <w:szCs w:val="32"/>
          <w:highlight w:val="none"/>
        </w:rPr>
        <w:t>）</w:t>
      </w:r>
      <w:r>
        <w:rPr>
          <w:rFonts w:hint="eastAsia" w:ascii="楷体_GB2312" w:hAnsi="楷体_GB2312" w:eastAsia="楷体_GB2312" w:cs="楷体_GB2312"/>
          <w:b w:val="0"/>
          <w:bCs w:val="0"/>
          <w:color w:val="auto"/>
          <w:sz w:val="32"/>
          <w:szCs w:val="32"/>
          <w:highlight w:val="none"/>
          <w:lang w:eastAsia="zh-CN"/>
        </w:rPr>
        <w:t>涉事项目安全管理</w:t>
      </w:r>
      <w:r>
        <w:rPr>
          <w:rFonts w:hint="eastAsia" w:ascii="楷体_GB2312" w:hAnsi="楷体_GB2312" w:eastAsia="楷体_GB2312" w:cs="楷体_GB2312"/>
          <w:b w:val="0"/>
          <w:bCs w:val="0"/>
          <w:color w:val="auto"/>
          <w:sz w:val="32"/>
          <w:szCs w:val="32"/>
          <w:highlight w:val="none"/>
        </w:rPr>
        <w:t>情况</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45AC5F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bookmarkStart w:id="147" w:name="_Toc26831"/>
      <w:bookmarkStart w:id="148" w:name="_Toc11575"/>
      <w:bookmarkStart w:id="149" w:name="_Toc9396"/>
      <w:bookmarkStart w:id="150" w:name="_Toc28727"/>
      <w:bookmarkStart w:id="151" w:name="_Toc20633"/>
      <w:bookmarkStart w:id="152" w:name="_Toc5537"/>
      <w:bookmarkStart w:id="153" w:name="_Toc21669"/>
      <w:bookmarkStart w:id="154" w:name="_Toc4227"/>
      <w:bookmarkStart w:id="155" w:name="_Toc18512"/>
      <w:bookmarkStart w:id="156" w:name="_Toc1470"/>
      <w:r>
        <w:rPr>
          <w:rFonts w:hint="eastAsia" w:ascii="仿宋_GB2312" w:hAnsi="仿宋_GB2312" w:eastAsia="仿宋_GB2312" w:cs="仿宋_GB2312"/>
          <w:b w:val="0"/>
          <w:color w:val="auto"/>
          <w:kern w:val="2"/>
          <w:sz w:val="32"/>
          <w:szCs w:val="32"/>
          <w:highlight w:val="none"/>
          <w:lang w:val="en-US" w:eastAsia="zh-CN" w:bidi="ar-SA"/>
        </w:rPr>
        <w:t>2026年4月22日，</w:t>
      </w:r>
      <w:r>
        <w:rPr>
          <w:rFonts w:hint="eastAsia" w:ascii="仿宋_GB2312" w:hAnsi="仿宋_GB2312" w:eastAsia="仿宋_GB2312" w:cs="仿宋_GB2312"/>
          <w:color w:val="auto"/>
          <w:sz w:val="32"/>
          <w:szCs w:val="32"/>
          <w:lang w:eastAsia="zh-CN"/>
        </w:rPr>
        <w:t>中电建市政院公司</w:t>
      </w:r>
      <w:r>
        <w:rPr>
          <w:rFonts w:hint="eastAsia" w:ascii="仿宋_GB2312" w:hAnsi="仿宋_GB2312" w:eastAsia="仿宋_GB2312" w:cs="仿宋_GB2312"/>
          <w:b w:val="0"/>
          <w:color w:val="auto"/>
          <w:kern w:val="2"/>
          <w:sz w:val="32"/>
          <w:szCs w:val="32"/>
          <w:highlight w:val="none"/>
          <w:lang w:val="en-US" w:eastAsia="zh-CN" w:bidi="ar-SA"/>
        </w:rPr>
        <w:t>印发《关于横琴天湖酒店项目园林绿化景观工程施工总承包项目部名称变更及人员任免的通知》，任命邹某卓为项目经理、李某华为项目总工程师、周某峙为安全总监。涉事项目部配备的专职安全生产管理人员包括：总承包单位周某峙、彭某康，劳务分包单位马某龙。</w:t>
      </w:r>
    </w:p>
    <w:p w14:paraId="0EB14A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黑体" w:hAnsi="黑体" w:eastAsia="黑体" w:cs="黑体"/>
          <w:color w:val="auto"/>
          <w:sz w:val="32"/>
          <w:szCs w:val="32"/>
          <w:highlight w:val="none"/>
          <w:lang w:val="en-US"/>
        </w:rPr>
      </w:pPr>
      <w:r>
        <w:rPr>
          <w:rFonts w:hint="eastAsia" w:ascii="仿宋_GB2312" w:hAnsi="仿宋_GB2312" w:eastAsia="仿宋_GB2312" w:cs="仿宋_GB2312"/>
          <w:b w:val="0"/>
          <w:color w:val="auto"/>
          <w:kern w:val="2"/>
          <w:sz w:val="32"/>
          <w:szCs w:val="32"/>
          <w:highlight w:val="none"/>
          <w:lang w:val="en-US" w:eastAsia="zh-CN" w:bidi="ar-SA"/>
        </w:rPr>
        <w:t>2022年3月，涉事项目部发布并实施项目管理体系文件《横琴天湖酒店项目园林绿化景观工程施工总承包项目安全生产与三项业务管理规定文件汇编（修订版）》，明确项目安全管理机构设置及人员配备。2026年6月，涉事项目部编制《天湖公园一期项目园林绿化工程酒店区给排水及水景水系施工方案》，明确管沟开挖、放坡、支护等内容及雨后巡查要求。</w:t>
      </w:r>
    </w:p>
    <w:p w14:paraId="68F2F2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黑体" w:hAnsi="黑体" w:eastAsia="黑体" w:cs="黑体"/>
          <w:color w:val="auto"/>
          <w:sz w:val="32"/>
          <w:szCs w:val="32"/>
          <w:highlight w:val="none"/>
        </w:rPr>
      </w:pPr>
      <w:bookmarkStart w:id="157" w:name="_Toc30188"/>
      <w:bookmarkStart w:id="158" w:name="_Toc28146"/>
      <w:bookmarkStart w:id="159" w:name="_Toc9549"/>
      <w:bookmarkStart w:id="160" w:name="_Toc12843"/>
      <w:bookmarkStart w:id="161" w:name="_Toc5074"/>
      <w:bookmarkStart w:id="162" w:name="_Toc16581"/>
      <w:bookmarkStart w:id="163" w:name="_Toc7231"/>
      <w:bookmarkStart w:id="164" w:name="_Toc19888"/>
      <w:bookmarkStart w:id="165" w:name="_Toc20449"/>
      <w:bookmarkStart w:id="166" w:name="_Toc23505"/>
      <w:bookmarkStart w:id="167" w:name="_Toc4471"/>
      <w:bookmarkStart w:id="168" w:name="_Toc5075"/>
      <w:bookmarkStart w:id="169" w:name="_Toc20593"/>
      <w:bookmarkStart w:id="170" w:name="_Toc29103"/>
      <w:r>
        <w:rPr>
          <w:rFonts w:hint="eastAsia" w:ascii="黑体" w:hAnsi="黑体" w:eastAsia="黑体" w:cs="黑体"/>
          <w:color w:val="auto"/>
          <w:sz w:val="32"/>
          <w:szCs w:val="32"/>
          <w:highlight w:val="none"/>
        </w:rPr>
        <w:t>二、事故发生经过</w:t>
      </w:r>
      <w:r>
        <w:rPr>
          <w:rFonts w:hint="eastAsia" w:ascii="黑体" w:hAnsi="黑体" w:eastAsia="黑体" w:cs="黑体"/>
          <w:color w:val="auto"/>
          <w:sz w:val="32"/>
          <w:szCs w:val="32"/>
          <w:highlight w:val="none"/>
          <w:lang w:eastAsia="zh-CN"/>
        </w:rPr>
        <w:t>、</w:t>
      </w:r>
      <w:r>
        <w:rPr>
          <w:rFonts w:hint="eastAsia" w:ascii="黑体" w:hAnsi="黑体" w:eastAsia="黑体" w:cs="黑体"/>
          <w:color w:val="auto"/>
          <w:sz w:val="32"/>
          <w:szCs w:val="32"/>
          <w:highlight w:val="none"/>
        </w:rPr>
        <w:t>应急处置</w:t>
      </w:r>
      <w:r>
        <w:rPr>
          <w:rFonts w:hint="eastAsia" w:ascii="黑体" w:hAnsi="黑体" w:eastAsia="黑体" w:cs="黑体"/>
          <w:color w:val="auto"/>
          <w:sz w:val="32"/>
          <w:szCs w:val="32"/>
          <w:highlight w:val="none"/>
          <w:lang w:eastAsia="zh-CN"/>
        </w:rPr>
        <w:t>评估和善后处理</w:t>
      </w:r>
      <w:r>
        <w:rPr>
          <w:rFonts w:hint="eastAsia" w:ascii="黑体" w:hAnsi="黑体" w:eastAsia="黑体" w:cs="黑体"/>
          <w:color w:val="auto"/>
          <w:sz w:val="32"/>
          <w:szCs w:val="32"/>
          <w:highlight w:val="none"/>
        </w:rPr>
        <w:t>情况</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493101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bookmarkStart w:id="171" w:name="_Toc15444"/>
      <w:bookmarkStart w:id="172" w:name="_Toc27815"/>
      <w:bookmarkStart w:id="173" w:name="_Toc26637"/>
      <w:bookmarkStart w:id="174" w:name="_Toc16248"/>
      <w:bookmarkStart w:id="175" w:name="_Toc10502"/>
      <w:bookmarkStart w:id="176" w:name="_Toc11155"/>
      <w:bookmarkStart w:id="177" w:name="_Toc24662"/>
      <w:bookmarkStart w:id="178" w:name="_Toc4264"/>
      <w:bookmarkStart w:id="179" w:name="_Toc15809"/>
      <w:bookmarkStart w:id="180" w:name="_Toc24450"/>
      <w:bookmarkStart w:id="181" w:name="_Toc8167"/>
      <w:bookmarkStart w:id="182" w:name="_Toc25522"/>
      <w:bookmarkStart w:id="183" w:name="_Toc25433"/>
      <w:bookmarkStart w:id="184" w:name="_Toc7206"/>
      <w:bookmarkStart w:id="185" w:name="_Toc7398"/>
      <w:bookmarkStart w:id="186" w:name="_Toc18863"/>
      <w:bookmarkStart w:id="187" w:name="_Toc13291"/>
      <w:bookmarkStart w:id="188" w:name="_Toc8386"/>
      <w:bookmarkStart w:id="189" w:name="_Toc331"/>
      <w:bookmarkStart w:id="190" w:name="_Toc23688"/>
      <w:bookmarkStart w:id="191" w:name="_Toc11086"/>
      <w:bookmarkStart w:id="192" w:name="_Toc27665"/>
      <w:bookmarkStart w:id="193" w:name="_Toc1813"/>
      <w:bookmarkStart w:id="194" w:name="_Toc9259"/>
      <w:r>
        <w:rPr>
          <w:rFonts w:hint="eastAsia" w:ascii="楷体_GB2312" w:hAnsi="楷体_GB2312" w:eastAsia="楷体_GB2312" w:cs="楷体_GB2312"/>
          <w:b w:val="0"/>
          <w:bCs w:val="0"/>
          <w:color w:val="auto"/>
          <w:sz w:val="32"/>
          <w:szCs w:val="32"/>
          <w:highlight w:val="none"/>
        </w:rPr>
        <w:t>（一）事故发生经过</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Start w:id="195" w:name="_Toc15677"/>
      <w:bookmarkStart w:id="196" w:name="_Toc1306"/>
      <w:bookmarkStart w:id="197" w:name="_Toc30005"/>
      <w:bookmarkStart w:id="198" w:name="_Toc23678"/>
      <w:bookmarkStart w:id="199" w:name="_Toc4537"/>
      <w:bookmarkStart w:id="200" w:name="_Toc26939"/>
      <w:bookmarkStart w:id="201" w:name="_Toc14964"/>
      <w:bookmarkStart w:id="202" w:name="_Toc683"/>
      <w:bookmarkStart w:id="203" w:name="_Toc14454"/>
      <w:bookmarkStart w:id="204" w:name="_Toc30681"/>
      <w:bookmarkStart w:id="205" w:name="_Toc12618"/>
      <w:bookmarkStart w:id="206" w:name="_Toc660"/>
      <w:bookmarkStart w:id="207" w:name="_Toc4797"/>
      <w:bookmarkStart w:id="208" w:name="_Toc12465"/>
      <w:bookmarkStart w:id="209" w:name="_Toc23191"/>
      <w:bookmarkStart w:id="210" w:name="_Toc14003"/>
      <w:bookmarkStart w:id="211" w:name="_Toc17432"/>
      <w:bookmarkStart w:id="212" w:name="_Toc29042"/>
    </w:p>
    <w:p w14:paraId="16F990E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2026年7月18日，</w:t>
      </w:r>
      <w:r>
        <w:rPr>
          <w:rFonts w:hint="eastAsia" w:ascii="仿宋_GB2312" w:hAnsi="仿宋_GB2312" w:eastAsia="仿宋_GB2312" w:cs="仿宋_GB2312"/>
          <w:color w:val="auto"/>
          <w:sz w:val="32"/>
          <w:szCs w:val="32"/>
          <w:lang w:eastAsia="zh-CN"/>
        </w:rPr>
        <w:t>珠海恩辉劳务</w:t>
      </w:r>
      <w:r>
        <w:rPr>
          <w:rFonts w:hint="eastAsia" w:ascii="仿宋_GB2312" w:hAnsi="仿宋_GB2312" w:eastAsia="仿宋_GB2312" w:cs="仿宋_GB2312"/>
          <w:color w:val="auto"/>
          <w:sz w:val="32"/>
          <w:szCs w:val="32"/>
        </w:rPr>
        <w:t>公司</w:t>
      </w:r>
      <w:r>
        <w:rPr>
          <w:rFonts w:hint="eastAsia" w:ascii="仿宋_GB2312" w:hAnsi="仿宋_GB2312" w:eastAsia="仿宋_GB2312" w:cs="仿宋_GB2312"/>
          <w:color w:val="auto"/>
          <w:sz w:val="32"/>
          <w:szCs w:val="32"/>
          <w:lang w:eastAsia="zh-CN"/>
        </w:rPr>
        <w:t>安排施工助理</w:t>
      </w:r>
      <w:r>
        <w:rPr>
          <w:rFonts w:hint="eastAsia" w:ascii="仿宋_GB2312" w:hAnsi="仿宋_GB2312" w:eastAsia="仿宋_GB2312" w:cs="仿宋_GB2312"/>
          <w:b w:val="0"/>
          <w:color w:val="auto"/>
          <w:kern w:val="2"/>
          <w:sz w:val="32"/>
          <w:szCs w:val="32"/>
          <w:highlight w:val="none"/>
          <w:lang w:val="en-US" w:eastAsia="zh-CN" w:bidi="ar-SA"/>
        </w:rPr>
        <w:t>龙某昌（死者）及工人敬某明、敬某伟共3人开展雨后巡查。受连续降雨影响，施工现场地面泥泞、道路湿滑。</w:t>
      </w:r>
      <w:r>
        <w:rPr>
          <w:rFonts w:hint="eastAsia" w:ascii="仿宋_GB2312" w:hAnsi="仿宋_GB2312" w:eastAsia="仿宋_GB2312" w:cs="仿宋_GB2312"/>
          <w:color w:val="auto"/>
          <w:sz w:val="32"/>
          <w:szCs w:val="32"/>
          <w:highlight w:val="none"/>
          <w:lang w:val="en-US" w:eastAsia="zh-CN"/>
        </w:rPr>
        <w:t>约</w:t>
      </w:r>
      <w:r>
        <w:rPr>
          <w:rFonts w:hint="eastAsia" w:ascii="仿宋_GB2312" w:hAnsi="仿宋_GB2312" w:eastAsia="仿宋_GB2312" w:cs="仿宋_GB2312"/>
          <w:b w:val="0"/>
          <w:color w:val="auto"/>
          <w:kern w:val="2"/>
          <w:sz w:val="32"/>
          <w:szCs w:val="32"/>
          <w:highlight w:val="none"/>
          <w:lang w:val="en-US" w:eastAsia="zh-CN" w:bidi="ar-SA"/>
        </w:rPr>
        <w:t>17时30分，3人巡查至</w:t>
      </w:r>
      <w:r>
        <w:rPr>
          <w:rFonts w:hint="eastAsia" w:ascii="仿宋_GB2312" w:hAnsi="仿宋_GB2312" w:eastAsia="仿宋_GB2312" w:cs="仿宋_GB2312"/>
          <w:color w:val="auto"/>
          <w:sz w:val="32"/>
          <w:szCs w:val="32"/>
          <w:highlight w:val="none"/>
          <w:lang w:val="en-US" w:eastAsia="zh-CN"/>
        </w:rPr>
        <w:t>涉事排水管沟处，沿管沟北侧</w:t>
      </w:r>
      <w:r>
        <w:rPr>
          <w:rFonts w:hint="eastAsia" w:ascii="仿宋_GB2312" w:hAnsi="仿宋_GB2312" w:eastAsia="仿宋_GB2312" w:cs="仿宋_GB2312"/>
          <w:b w:val="0"/>
          <w:color w:val="auto"/>
          <w:kern w:val="2"/>
          <w:sz w:val="32"/>
          <w:szCs w:val="32"/>
          <w:highlight w:val="none"/>
          <w:lang w:val="en-US" w:eastAsia="zh-CN" w:bidi="ar-SA"/>
        </w:rPr>
        <w:t>上部边沿通行。已先行通过管沟北侧区域的敬某明、敬某伟听到后方异响，立即返回查看，发现管沟北侧壁部分土体发生瞬时牵引式滑移坍塌，大量土方裹挟龙某昌坠落至管沟内部，造成龙某昌部分身体被土方掩埋。</w:t>
      </w:r>
    </w:p>
    <w:p w14:paraId="6BB36D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楷体_GB2312" w:hAnsi="楷体_GB2312" w:eastAsia="楷体_GB2312" w:cs="楷体_GB2312"/>
          <w:b w:val="0"/>
          <w:bCs w:val="0"/>
          <w:color w:val="auto"/>
          <w:sz w:val="32"/>
          <w:szCs w:val="32"/>
          <w:highlight w:val="none"/>
          <w:lang w:val="en-US" w:eastAsia="zh-CN"/>
        </w:rPr>
      </w:pPr>
      <w:bookmarkStart w:id="213" w:name="_Toc31203"/>
      <w:bookmarkStart w:id="214" w:name="_Toc31404"/>
      <w:bookmarkStart w:id="215" w:name="_Toc22809"/>
      <w:bookmarkStart w:id="216" w:name="_Toc32556"/>
      <w:bookmarkStart w:id="217" w:name="_Toc31505"/>
      <w:bookmarkStart w:id="218" w:name="_Toc14056"/>
      <w:r>
        <w:rPr>
          <w:rFonts w:hint="eastAsia" w:ascii="楷体_GB2312" w:hAnsi="楷体_GB2312" w:eastAsia="楷体_GB2312" w:cs="楷体_GB2312"/>
          <w:b w:val="0"/>
          <w:bCs w:val="0"/>
          <w:color w:val="auto"/>
          <w:sz w:val="32"/>
          <w:szCs w:val="32"/>
          <w:highlight w:val="none"/>
        </w:rPr>
        <w:t>（二）</w:t>
      </w:r>
      <w:r>
        <w:rPr>
          <w:rFonts w:hint="eastAsia" w:ascii="楷体_GB2312" w:hAnsi="楷体_GB2312" w:eastAsia="楷体_GB2312" w:cs="楷体_GB2312"/>
          <w:b w:val="0"/>
          <w:bCs w:val="0"/>
          <w:color w:val="auto"/>
          <w:sz w:val="32"/>
          <w:szCs w:val="32"/>
          <w:highlight w:val="none"/>
          <w:lang w:eastAsia="zh-CN"/>
        </w:rPr>
        <w:t>事故信息接报响应及应急处置评估</w:t>
      </w:r>
      <w:r>
        <w:rPr>
          <w:rFonts w:hint="eastAsia" w:ascii="楷体_GB2312" w:hAnsi="楷体_GB2312" w:eastAsia="楷体_GB2312" w:cs="楷体_GB2312"/>
          <w:b w:val="0"/>
          <w:bCs w:val="0"/>
          <w:color w:val="auto"/>
          <w:sz w:val="32"/>
          <w:szCs w:val="32"/>
          <w:highlight w:val="none"/>
        </w:rPr>
        <w:t>情况</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74ED7743">
      <w:pPr>
        <w:keepNext w:val="0"/>
        <w:keepLines w:val="0"/>
        <w:pageBreakBefore w:val="0"/>
        <w:widowControl w:val="0"/>
        <w:kinsoku/>
        <w:wordWrap/>
        <w:overflowPunct/>
        <w:topLinePunct w:val="0"/>
        <w:autoSpaceDE/>
        <w:autoSpaceDN/>
        <w:bidi w:val="0"/>
        <w:spacing w:line="560" w:lineRule="exact"/>
        <w:ind w:firstLine="640"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val="0"/>
          <w:color w:val="auto"/>
          <w:kern w:val="2"/>
          <w:sz w:val="32"/>
          <w:szCs w:val="32"/>
          <w:highlight w:val="none"/>
          <w:lang w:val="en-US" w:eastAsia="zh-CN" w:bidi="ar-SA"/>
        </w:rPr>
        <w:t>约17时30分，敬某明、敬某伟发现管沟坍塌后立即开展救援，并向施工员张某健、班组长杨某等施工管理人员报告。</w:t>
      </w:r>
    </w:p>
    <w:p w14:paraId="61CB1A90">
      <w:pPr>
        <w:keepNext w:val="0"/>
        <w:keepLines w:val="0"/>
        <w:pageBreakBefore w:val="0"/>
        <w:widowControl w:val="0"/>
        <w:kinsoku/>
        <w:wordWrap/>
        <w:overflowPunct/>
        <w:topLinePunct w:val="0"/>
        <w:autoSpaceDE/>
        <w:autoSpaceDN/>
        <w:bidi w:val="0"/>
        <w:spacing w:line="560" w:lineRule="exact"/>
        <w:ind w:firstLine="640" w:firstLineChars="200"/>
        <w:textAlignment w:val="auto"/>
        <w:outlineLvl w:val="9"/>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color w:val="auto"/>
          <w:kern w:val="2"/>
          <w:sz w:val="32"/>
          <w:szCs w:val="32"/>
          <w:highlight w:val="none"/>
          <w:lang w:val="en-US" w:eastAsia="zh-CN" w:bidi="ar-SA"/>
        </w:rPr>
        <w:t>17时38分，</w:t>
      </w:r>
      <w:r>
        <w:rPr>
          <w:rFonts w:hint="eastAsia" w:ascii="仿宋_GB2312" w:hAnsi="仿宋_GB2312" w:eastAsia="仿宋_GB2312" w:cs="仿宋_GB2312"/>
          <w:color w:val="auto"/>
          <w:sz w:val="32"/>
          <w:szCs w:val="32"/>
          <w:lang w:val="en-US" w:eastAsia="zh-CN"/>
        </w:rPr>
        <w:t>施工管理人员李某斌拨打120、110电话报告。</w:t>
      </w:r>
    </w:p>
    <w:p w14:paraId="22243851">
      <w:pPr>
        <w:keepNext w:val="0"/>
        <w:keepLines w:val="0"/>
        <w:pageBreakBefore w:val="0"/>
        <w:widowControl w:val="0"/>
        <w:kinsoku/>
        <w:wordWrap/>
        <w:overflowPunct/>
        <w:topLinePunct w:val="0"/>
        <w:autoSpaceDE/>
        <w:autoSpaceDN/>
        <w:bidi w:val="0"/>
        <w:spacing w:line="560" w:lineRule="exact"/>
        <w:ind w:firstLine="640" w:firstLineChars="200"/>
        <w:textAlignment w:val="auto"/>
        <w:outlineLvl w:val="9"/>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17时56分，现场人员合力救出龙某昌，杨某驾车将龙某昌送至项目门岗，120医护人员对龙某昌进行抢救。</w:t>
      </w:r>
    </w:p>
    <w:p w14:paraId="7659B23D">
      <w:pPr>
        <w:pStyle w:val="2"/>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color w:val="auto"/>
          <w:lang w:val="en-US" w:eastAsia="zh-CN"/>
        </w:rPr>
      </w:pPr>
      <w:r>
        <w:rPr>
          <w:rFonts w:hint="eastAsia" w:ascii="仿宋_GB2312" w:hAnsi="仿宋_GB2312" w:eastAsia="仿宋_GB2312" w:cs="仿宋_GB2312"/>
          <w:b w:val="0"/>
          <w:bCs w:val="0"/>
          <w:color w:val="auto"/>
          <w:sz w:val="32"/>
          <w:szCs w:val="32"/>
          <w:highlight w:val="none"/>
          <w:lang w:val="en-US" w:eastAsia="zh-CN"/>
        </w:rPr>
        <w:t>1</w:t>
      </w:r>
      <w:r>
        <w:rPr>
          <w:rFonts w:hint="eastAsia" w:ascii="仿宋_GB2312" w:hAnsi="仿宋_GB2312" w:cs="仿宋_GB2312"/>
          <w:b w:val="0"/>
          <w:bCs w:val="0"/>
          <w:color w:val="auto"/>
          <w:sz w:val="32"/>
          <w:szCs w:val="32"/>
          <w:highlight w:val="none"/>
          <w:lang w:val="en-US" w:eastAsia="zh-CN"/>
        </w:rPr>
        <w:t>9</w:t>
      </w:r>
      <w:r>
        <w:rPr>
          <w:rFonts w:hint="eastAsia" w:ascii="仿宋_GB2312" w:hAnsi="仿宋_GB2312" w:eastAsia="仿宋_GB2312" w:cs="仿宋_GB2312"/>
          <w:b w:val="0"/>
          <w:bCs w:val="0"/>
          <w:color w:val="auto"/>
          <w:sz w:val="32"/>
          <w:szCs w:val="32"/>
          <w:highlight w:val="none"/>
          <w:lang w:val="en-US" w:eastAsia="zh-CN"/>
        </w:rPr>
        <w:t>时</w:t>
      </w:r>
      <w:r>
        <w:rPr>
          <w:rFonts w:hint="eastAsia" w:ascii="仿宋_GB2312" w:hAnsi="仿宋_GB2312" w:cs="仿宋_GB2312"/>
          <w:b w:val="0"/>
          <w:bCs w:val="0"/>
          <w:color w:val="auto"/>
          <w:sz w:val="32"/>
          <w:szCs w:val="32"/>
          <w:highlight w:val="none"/>
          <w:lang w:val="en-US" w:eastAsia="zh-CN"/>
        </w:rPr>
        <w:t>28</w:t>
      </w:r>
      <w:r>
        <w:rPr>
          <w:rFonts w:hint="eastAsia" w:ascii="仿宋_GB2312" w:hAnsi="仿宋_GB2312" w:eastAsia="仿宋_GB2312" w:cs="仿宋_GB2312"/>
          <w:b w:val="0"/>
          <w:bCs w:val="0"/>
          <w:color w:val="auto"/>
          <w:sz w:val="32"/>
          <w:szCs w:val="32"/>
          <w:highlight w:val="none"/>
          <w:lang w:val="en-US" w:eastAsia="zh-CN"/>
        </w:rPr>
        <w:t>分，合作区商事服务局值班室接合作区城市规划和建设局通报后迅速启动应急预案</w:t>
      </w:r>
      <w:r>
        <w:rPr>
          <w:rFonts w:hint="eastAsia" w:ascii="仿宋_GB2312" w:hAnsi="仿宋_GB2312" w:cs="仿宋_GB2312"/>
          <w:b w:val="0"/>
          <w:bCs w:val="0"/>
          <w:color w:val="auto"/>
          <w:sz w:val="32"/>
          <w:szCs w:val="32"/>
          <w:highlight w:val="none"/>
          <w:lang w:val="en-US" w:eastAsia="zh-CN"/>
        </w:rPr>
        <w:t>。</w:t>
      </w:r>
      <w:r>
        <w:rPr>
          <w:rFonts w:hint="eastAsia" w:ascii="仿宋_GB2312" w:hAnsi="仿宋_GB2312" w:eastAsia="仿宋_GB2312" w:cs="仿宋_GB2312"/>
          <w:b w:val="0"/>
          <w:bCs w:val="0"/>
          <w:color w:val="auto"/>
          <w:sz w:val="32"/>
          <w:szCs w:val="32"/>
          <w:highlight w:val="none"/>
          <w:lang w:val="en-US" w:eastAsia="zh-CN"/>
        </w:rPr>
        <w:t>合作区商事服务局、</w:t>
      </w:r>
      <w:r>
        <w:rPr>
          <w:rFonts w:hint="eastAsia" w:ascii="仿宋_GB2312" w:hAnsi="仿宋_GB2312" w:cs="仿宋_GB2312"/>
          <w:b w:val="0"/>
          <w:bCs w:val="0"/>
          <w:color w:val="auto"/>
          <w:sz w:val="32"/>
          <w:szCs w:val="32"/>
          <w:highlight w:val="none"/>
          <w:lang w:val="en-US" w:eastAsia="zh-CN"/>
        </w:rPr>
        <w:t>合作区</w:t>
      </w:r>
      <w:r>
        <w:rPr>
          <w:rFonts w:hint="eastAsia" w:ascii="仿宋_GB2312" w:hAnsi="仿宋_GB2312" w:eastAsia="仿宋_GB2312" w:cs="仿宋_GB2312"/>
          <w:b w:val="0"/>
          <w:bCs w:val="0"/>
          <w:color w:val="auto"/>
          <w:sz w:val="32"/>
          <w:szCs w:val="32"/>
          <w:highlight w:val="none"/>
          <w:lang w:val="en-US" w:eastAsia="zh-CN"/>
        </w:rPr>
        <w:t>城市规划和建设局</w:t>
      </w:r>
      <w:r>
        <w:rPr>
          <w:rFonts w:hint="eastAsia" w:ascii="仿宋_GB2312" w:hAnsi="仿宋_GB2312" w:cs="仿宋_GB2312"/>
          <w:b w:val="0"/>
          <w:bCs w:val="0"/>
          <w:color w:val="auto"/>
          <w:sz w:val="32"/>
          <w:szCs w:val="32"/>
          <w:highlight w:val="none"/>
          <w:lang w:val="en-US" w:eastAsia="zh-CN"/>
        </w:rPr>
        <w:t>、横琴公安局</w:t>
      </w:r>
      <w:r>
        <w:rPr>
          <w:rFonts w:hint="eastAsia" w:ascii="仿宋_GB2312" w:hAnsi="仿宋_GB2312" w:eastAsia="仿宋_GB2312" w:cs="仿宋_GB2312"/>
          <w:b w:val="0"/>
          <w:bCs w:val="0"/>
          <w:color w:val="auto"/>
          <w:sz w:val="32"/>
          <w:szCs w:val="32"/>
          <w:highlight w:val="none"/>
          <w:lang w:val="en-US" w:eastAsia="zh-CN"/>
        </w:rPr>
        <w:t>派员赶赴事发现场，组织开展事故调查处置前期工作。应急处置总体有力、有序，符合应急处置措施程序及要求。</w:t>
      </w:r>
    </w:p>
    <w:p w14:paraId="4348BA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bCs w:val="0"/>
          <w:color w:val="auto"/>
          <w:sz w:val="32"/>
          <w:szCs w:val="32"/>
          <w:highlight w:val="none"/>
          <w:lang w:val="en-US" w:eastAsia="zh-CN"/>
        </w:rPr>
      </w:pPr>
      <w:bookmarkStart w:id="219" w:name="_Toc10994"/>
      <w:bookmarkStart w:id="220" w:name="_Toc23436"/>
      <w:bookmarkStart w:id="221" w:name="_Toc19259"/>
      <w:bookmarkStart w:id="222" w:name="_Toc5786"/>
      <w:bookmarkStart w:id="223" w:name="_Toc27482"/>
      <w:bookmarkStart w:id="224" w:name="_Toc16341"/>
      <w:bookmarkStart w:id="225" w:name="_Toc4849"/>
      <w:bookmarkStart w:id="226" w:name="_Toc6481"/>
      <w:bookmarkStart w:id="227" w:name="_Toc14072"/>
      <w:bookmarkStart w:id="228" w:name="_Toc26607"/>
      <w:bookmarkStart w:id="229" w:name="_Toc31540"/>
      <w:bookmarkStart w:id="230" w:name="_Toc20055"/>
      <w:bookmarkStart w:id="231" w:name="_Toc23920"/>
      <w:r>
        <w:rPr>
          <w:rFonts w:hint="eastAsia" w:ascii="楷体_GB2312" w:hAnsi="楷体_GB2312" w:eastAsia="楷体_GB2312" w:cs="楷体_GB2312"/>
          <w:b w:val="0"/>
          <w:bCs w:val="0"/>
          <w:color w:val="auto"/>
          <w:sz w:val="32"/>
          <w:szCs w:val="32"/>
          <w:highlight w:val="none"/>
        </w:rPr>
        <w:t>（</w:t>
      </w:r>
      <w:r>
        <w:rPr>
          <w:rFonts w:hint="eastAsia" w:ascii="楷体_GB2312" w:hAnsi="楷体_GB2312" w:eastAsia="楷体_GB2312" w:cs="楷体_GB2312"/>
          <w:b w:val="0"/>
          <w:bCs w:val="0"/>
          <w:color w:val="auto"/>
          <w:sz w:val="32"/>
          <w:szCs w:val="32"/>
          <w:highlight w:val="none"/>
          <w:lang w:eastAsia="zh-CN"/>
        </w:rPr>
        <w:t>三</w:t>
      </w:r>
      <w:r>
        <w:rPr>
          <w:rFonts w:hint="eastAsia" w:ascii="楷体_GB2312" w:hAnsi="楷体_GB2312" w:eastAsia="楷体_GB2312" w:cs="楷体_GB2312"/>
          <w:b w:val="0"/>
          <w:bCs w:val="0"/>
          <w:color w:val="auto"/>
          <w:sz w:val="32"/>
          <w:szCs w:val="32"/>
          <w:highlight w:val="none"/>
        </w:rPr>
        <w:t>）</w:t>
      </w:r>
      <w:r>
        <w:rPr>
          <w:rFonts w:hint="eastAsia" w:ascii="楷体_GB2312" w:hAnsi="楷体_GB2312" w:eastAsia="楷体_GB2312" w:cs="楷体_GB2312"/>
          <w:b w:val="0"/>
          <w:bCs w:val="0"/>
          <w:color w:val="auto"/>
          <w:sz w:val="32"/>
          <w:szCs w:val="32"/>
          <w:highlight w:val="none"/>
          <w:lang w:val="en-US" w:eastAsia="zh-CN"/>
        </w:rPr>
        <w:t>善后处理情况</w:t>
      </w:r>
      <w:bookmarkEnd w:id="219"/>
      <w:bookmarkEnd w:id="220"/>
      <w:bookmarkEnd w:id="221"/>
      <w:bookmarkEnd w:id="222"/>
      <w:bookmarkEnd w:id="223"/>
      <w:bookmarkEnd w:id="224"/>
      <w:bookmarkEnd w:id="225"/>
      <w:bookmarkEnd w:id="226"/>
      <w:bookmarkEnd w:id="227"/>
      <w:bookmarkEnd w:id="228"/>
      <w:bookmarkEnd w:id="229"/>
      <w:bookmarkEnd w:id="230"/>
      <w:bookmarkEnd w:id="231"/>
    </w:p>
    <w:p w14:paraId="349B865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color w:val="auto"/>
          <w:highlight w:val="none"/>
          <w:lang w:val="en-US" w:eastAsia="zh-CN"/>
        </w:rPr>
      </w:pPr>
      <w:r>
        <w:rPr>
          <w:rFonts w:hint="eastAsia" w:ascii="仿宋_GB2312" w:hAnsi="仿宋_GB2312" w:eastAsia="仿宋_GB2312" w:cs="仿宋_GB2312"/>
          <w:b/>
          <w:bCs/>
          <w:color w:val="auto"/>
          <w:sz w:val="32"/>
          <w:szCs w:val="32"/>
          <w:highlight w:val="none"/>
          <w:lang w:val="en-US" w:eastAsia="zh-CN"/>
        </w:rPr>
        <w:t>1.医疗救治情况：</w:t>
      </w:r>
      <w:r>
        <w:rPr>
          <w:rFonts w:hint="eastAsia" w:ascii="仿宋_GB2312" w:hAnsi="仿宋_GB2312" w:eastAsia="仿宋_GB2312" w:cs="仿宋_GB2312"/>
          <w:b w:val="0"/>
          <w:bCs w:val="0"/>
          <w:color w:val="auto"/>
          <w:sz w:val="32"/>
          <w:szCs w:val="32"/>
          <w:highlight w:val="none"/>
          <w:lang w:val="en-US" w:eastAsia="zh-CN"/>
        </w:rPr>
        <w:t>2026年7月18日18时29分，龙某昌被120车辆送往广州医科大学附属第一医院横琴医院抢救；19时10分，龙某昌经抢救无效死亡。</w:t>
      </w:r>
    </w:p>
    <w:p w14:paraId="0487972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2.善后情况：</w:t>
      </w:r>
      <w:r>
        <w:rPr>
          <w:rFonts w:hint="eastAsia" w:ascii="仿宋_GB2312" w:hAnsi="仿宋_GB2312" w:eastAsia="仿宋_GB2312" w:cs="仿宋_GB2312"/>
          <w:b w:val="0"/>
          <w:bCs w:val="0"/>
          <w:color w:val="auto"/>
          <w:sz w:val="32"/>
          <w:szCs w:val="32"/>
          <w:highlight w:val="none"/>
          <w:lang w:val="en-US" w:eastAsia="zh-CN"/>
        </w:rPr>
        <w:t>2026年7月22日，龙某昌善后事宜处理完毕，未发生社会不稳定情况。</w:t>
      </w:r>
    </w:p>
    <w:p w14:paraId="40FA35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黑体" w:hAnsi="黑体" w:eastAsia="黑体" w:cs="黑体"/>
          <w:color w:val="auto"/>
          <w:sz w:val="32"/>
          <w:szCs w:val="32"/>
          <w:highlight w:val="none"/>
        </w:rPr>
      </w:pPr>
      <w:bookmarkStart w:id="232" w:name="_Toc20204"/>
      <w:bookmarkStart w:id="233" w:name="_Toc28803"/>
      <w:bookmarkStart w:id="234" w:name="_Toc10587"/>
      <w:bookmarkStart w:id="235" w:name="_Toc30711"/>
      <w:bookmarkStart w:id="236" w:name="_Toc19639"/>
      <w:bookmarkStart w:id="237" w:name="_Toc24234"/>
      <w:bookmarkStart w:id="238" w:name="_Toc9880"/>
      <w:bookmarkStart w:id="239" w:name="_Toc70"/>
      <w:bookmarkStart w:id="240" w:name="_Toc1027"/>
      <w:bookmarkStart w:id="241" w:name="_Toc26427"/>
      <w:bookmarkStart w:id="242" w:name="_Toc9361"/>
      <w:bookmarkStart w:id="243" w:name="_Toc14378"/>
      <w:bookmarkStart w:id="244" w:name="_Toc10755"/>
      <w:bookmarkStart w:id="245" w:name="_Toc18295"/>
      <w:bookmarkStart w:id="246" w:name="_Toc12830"/>
      <w:bookmarkStart w:id="247" w:name="_Toc28283"/>
      <w:bookmarkStart w:id="248" w:name="_Toc17627"/>
      <w:bookmarkStart w:id="249" w:name="_Toc19478"/>
      <w:bookmarkStart w:id="250" w:name="_Toc2244"/>
      <w:bookmarkStart w:id="251" w:name="_Toc20857"/>
      <w:bookmarkStart w:id="252" w:name="_Toc29410"/>
      <w:bookmarkStart w:id="253" w:name="_Toc12086"/>
      <w:bookmarkStart w:id="254" w:name="_Toc16118"/>
      <w:bookmarkStart w:id="255" w:name="_Toc29594"/>
      <w:r>
        <w:rPr>
          <w:rFonts w:hint="eastAsia" w:ascii="黑体" w:hAnsi="黑体" w:eastAsia="黑体" w:cs="黑体"/>
          <w:color w:val="auto"/>
          <w:sz w:val="32"/>
          <w:szCs w:val="32"/>
          <w:highlight w:val="none"/>
        </w:rPr>
        <w:t>三、人员伤亡</w:t>
      </w:r>
      <w:r>
        <w:rPr>
          <w:rFonts w:hint="eastAsia" w:ascii="黑体" w:hAnsi="黑体" w:eastAsia="黑体" w:cs="黑体"/>
          <w:color w:val="auto"/>
          <w:sz w:val="32"/>
          <w:szCs w:val="32"/>
          <w:highlight w:val="none"/>
          <w:lang w:eastAsia="zh-CN"/>
        </w:rPr>
        <w:t>和</w:t>
      </w:r>
      <w:r>
        <w:rPr>
          <w:rFonts w:hint="eastAsia" w:ascii="黑体" w:hAnsi="黑体" w:eastAsia="黑体" w:cs="黑体"/>
          <w:color w:val="auto"/>
          <w:sz w:val="32"/>
          <w:szCs w:val="32"/>
          <w:highlight w:val="none"/>
        </w:rPr>
        <w:t>直接经济损失情况</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400957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楷体_GB2312" w:hAnsi="楷体_GB2312" w:eastAsia="楷体_GB2312" w:cs="楷体_GB2312"/>
          <w:b w:val="0"/>
          <w:bCs/>
          <w:color w:val="auto"/>
          <w:sz w:val="32"/>
          <w:szCs w:val="32"/>
          <w:highlight w:val="none"/>
          <w:lang w:val="en-US" w:eastAsia="zh-CN"/>
        </w:rPr>
      </w:pPr>
      <w:bookmarkStart w:id="256" w:name="_Toc17773"/>
      <w:bookmarkStart w:id="257" w:name="_Toc26606"/>
      <w:bookmarkStart w:id="258" w:name="_Toc3760"/>
      <w:bookmarkStart w:id="259" w:name="_Toc8744"/>
      <w:bookmarkStart w:id="260" w:name="_Toc6383"/>
      <w:bookmarkStart w:id="261" w:name="_Toc1711"/>
      <w:bookmarkStart w:id="262" w:name="_Toc12979"/>
      <w:bookmarkStart w:id="263" w:name="_Toc24556"/>
      <w:bookmarkStart w:id="264" w:name="_Toc30168"/>
      <w:bookmarkStart w:id="265" w:name="_Toc10840"/>
      <w:bookmarkStart w:id="266" w:name="_Toc28366"/>
      <w:bookmarkStart w:id="267" w:name="_Toc31655"/>
      <w:bookmarkStart w:id="268" w:name="_Toc5593"/>
      <w:bookmarkStart w:id="269" w:name="_Toc7016"/>
      <w:bookmarkStart w:id="270" w:name="_Toc4211"/>
      <w:bookmarkStart w:id="271" w:name="_Toc9249"/>
      <w:bookmarkStart w:id="272" w:name="_Toc2668"/>
      <w:bookmarkStart w:id="273" w:name="_Toc21132"/>
      <w:bookmarkStart w:id="274" w:name="_Toc2683"/>
      <w:bookmarkStart w:id="275" w:name="_Toc93"/>
      <w:bookmarkStart w:id="276" w:name="_Toc16554"/>
      <w:bookmarkStart w:id="277" w:name="_Toc3191"/>
      <w:bookmarkStart w:id="278" w:name="_Toc6364"/>
      <w:bookmarkStart w:id="279" w:name="_Toc27488"/>
      <w:r>
        <w:rPr>
          <w:rFonts w:hint="eastAsia" w:ascii="楷体_GB2312" w:hAnsi="楷体_GB2312" w:eastAsia="楷体_GB2312" w:cs="楷体_GB2312"/>
          <w:b w:val="0"/>
          <w:bCs/>
          <w:color w:val="auto"/>
          <w:sz w:val="32"/>
          <w:szCs w:val="32"/>
          <w:highlight w:val="none"/>
        </w:rPr>
        <w:t>（一）人员伤亡情况</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09353F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死者龙某昌，男，汉族，广西北流人，岗位：施工助理，死亡原因：符合重度颅脑损伤死亡。</w:t>
      </w:r>
    </w:p>
    <w:p w14:paraId="07CBFB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楷体_GB2312" w:hAnsi="楷体_GB2312" w:eastAsia="楷体_GB2312" w:cs="楷体_GB2312"/>
          <w:b w:val="0"/>
          <w:bCs/>
          <w:color w:val="auto"/>
          <w:sz w:val="32"/>
          <w:szCs w:val="32"/>
          <w:highlight w:val="none"/>
        </w:rPr>
      </w:pPr>
      <w:bookmarkStart w:id="280" w:name="_Toc1311"/>
      <w:bookmarkStart w:id="281" w:name="_Toc17246"/>
      <w:bookmarkStart w:id="282" w:name="_Toc2086"/>
      <w:bookmarkStart w:id="283" w:name="_Toc18248"/>
      <w:bookmarkStart w:id="284" w:name="_Toc19817"/>
      <w:bookmarkStart w:id="285" w:name="_Toc4880"/>
      <w:bookmarkStart w:id="286" w:name="_Toc15525"/>
      <w:bookmarkStart w:id="287" w:name="_Toc10612"/>
      <w:bookmarkStart w:id="288" w:name="_Toc1181"/>
      <w:bookmarkStart w:id="289" w:name="_Toc31479"/>
      <w:bookmarkStart w:id="290" w:name="_Toc24176"/>
      <w:bookmarkStart w:id="291" w:name="_Toc26804"/>
      <w:bookmarkStart w:id="292" w:name="_Toc2182"/>
      <w:bookmarkStart w:id="293" w:name="_Toc30691"/>
      <w:bookmarkStart w:id="294" w:name="_Toc18129"/>
      <w:bookmarkStart w:id="295" w:name="_Toc20035"/>
      <w:bookmarkStart w:id="296" w:name="_Toc12100"/>
      <w:bookmarkStart w:id="297" w:name="_Toc4274"/>
      <w:bookmarkStart w:id="298" w:name="_Toc22541"/>
      <w:bookmarkStart w:id="299" w:name="_Toc5460"/>
      <w:bookmarkStart w:id="300" w:name="_Toc19517"/>
      <w:bookmarkStart w:id="301" w:name="_Toc1986"/>
      <w:bookmarkStart w:id="302" w:name="_Toc3281"/>
      <w:bookmarkStart w:id="303" w:name="_Toc23621"/>
      <w:r>
        <w:rPr>
          <w:rFonts w:hint="eastAsia" w:ascii="楷体_GB2312" w:hAnsi="楷体_GB2312" w:eastAsia="楷体_GB2312" w:cs="楷体_GB2312"/>
          <w:b w:val="0"/>
          <w:bCs/>
          <w:color w:val="auto"/>
          <w:sz w:val="32"/>
          <w:szCs w:val="32"/>
          <w:highlight w:val="none"/>
        </w:rPr>
        <w:t>（二）直接经济损失情况</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5E6D86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根据《</w:t>
      </w:r>
      <w:r>
        <w:rPr>
          <w:rFonts w:hint="eastAsia" w:ascii="仿宋_GB2312" w:hAnsi="仿宋_GB2312" w:eastAsia="仿宋_GB2312" w:cs="仿宋_GB2312"/>
          <w:color w:val="auto"/>
          <w:sz w:val="32"/>
          <w:szCs w:val="32"/>
          <w:highlight w:val="none"/>
          <w:lang w:eastAsia="zh-CN"/>
        </w:rPr>
        <w:t>生产安全事故直接</w:t>
      </w:r>
      <w:r>
        <w:rPr>
          <w:rFonts w:hint="eastAsia" w:ascii="仿宋_GB2312" w:hAnsi="仿宋_GB2312" w:eastAsia="仿宋_GB2312" w:cs="仿宋_GB2312"/>
          <w:color w:val="auto"/>
          <w:sz w:val="32"/>
          <w:szCs w:val="32"/>
          <w:highlight w:val="none"/>
        </w:rPr>
        <w:t>经济损失统计</w:t>
      </w:r>
      <w:r>
        <w:rPr>
          <w:rFonts w:hint="eastAsia" w:ascii="仿宋_GB2312" w:hAnsi="仿宋_GB2312" w:eastAsia="仿宋_GB2312" w:cs="仿宋_GB2312"/>
          <w:color w:val="auto"/>
          <w:sz w:val="32"/>
          <w:szCs w:val="32"/>
          <w:highlight w:val="none"/>
          <w:lang w:eastAsia="zh-CN"/>
        </w:rPr>
        <w:t>要求</w:t>
      </w:r>
      <w:r>
        <w:rPr>
          <w:rFonts w:hint="eastAsia" w:ascii="仿宋_GB2312" w:hAnsi="仿宋_GB2312" w:eastAsia="仿宋_GB2312" w:cs="仿宋_GB2312"/>
          <w:color w:val="auto"/>
          <w:sz w:val="32"/>
          <w:szCs w:val="32"/>
          <w:highlight w:val="none"/>
        </w:rPr>
        <w:t>》(GB</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6721-</w:t>
      </w:r>
      <w:r>
        <w:rPr>
          <w:rFonts w:hint="eastAsia" w:ascii="仿宋_GB2312" w:hAnsi="仿宋_GB2312" w:eastAsia="仿宋_GB2312" w:cs="仿宋_GB2312"/>
          <w:color w:val="auto"/>
          <w:sz w:val="32"/>
          <w:szCs w:val="32"/>
          <w:highlight w:val="none"/>
          <w:lang w:val="en-US" w:eastAsia="zh-CN"/>
        </w:rPr>
        <w:t>2025</w:t>
      </w:r>
      <w:r>
        <w:rPr>
          <w:rFonts w:hint="eastAsia" w:ascii="仿宋_GB2312" w:hAnsi="仿宋_GB2312" w:eastAsia="仿宋_GB2312" w:cs="仿宋_GB2312"/>
          <w:color w:val="auto"/>
          <w:sz w:val="32"/>
          <w:szCs w:val="32"/>
          <w:highlight w:val="none"/>
        </w:rPr>
        <w:t>)等标准和规定，</w:t>
      </w:r>
      <w:r>
        <w:rPr>
          <w:rFonts w:hint="eastAsia" w:ascii="仿宋_GB2312" w:hAnsi="仿宋_GB2312" w:eastAsia="仿宋_GB2312" w:cs="仿宋_GB2312"/>
          <w:color w:val="auto"/>
          <w:sz w:val="32"/>
          <w:szCs w:val="32"/>
          <w:highlight w:val="none"/>
          <w:lang w:eastAsia="zh-CN"/>
        </w:rPr>
        <w:t>事故调查组核定</w:t>
      </w:r>
      <w:r>
        <w:rPr>
          <w:rFonts w:ascii="仿宋_GB2312" w:hAnsi="仿宋_GB2312" w:eastAsia="仿宋_GB2312" w:cs="仿宋_GB2312"/>
          <w:color w:val="auto"/>
          <w:sz w:val="32"/>
          <w:szCs w:val="32"/>
          <w:highlight w:val="none"/>
        </w:rPr>
        <w:t>本起事故</w:t>
      </w:r>
      <w:r>
        <w:rPr>
          <w:rFonts w:hint="eastAsia" w:ascii="仿宋_GB2312" w:hAnsi="仿宋_GB2312" w:eastAsia="仿宋_GB2312" w:cs="仿宋_GB2312"/>
          <w:color w:val="auto"/>
          <w:sz w:val="32"/>
          <w:szCs w:val="32"/>
          <w:highlight w:val="none"/>
          <w:lang w:eastAsia="zh-CN"/>
        </w:rPr>
        <w:t>已</w:t>
      </w:r>
      <w:r>
        <w:rPr>
          <w:rFonts w:hint="eastAsia" w:ascii="仿宋_GB2312" w:hAnsi="仿宋_GB2312" w:eastAsia="仿宋_GB2312" w:cs="仿宋_GB2312"/>
          <w:color w:val="auto"/>
          <w:sz w:val="32"/>
          <w:szCs w:val="32"/>
          <w:highlight w:val="none"/>
        </w:rPr>
        <w:t>造成</w:t>
      </w:r>
      <w:r>
        <w:rPr>
          <w:rFonts w:ascii="仿宋_GB2312" w:hAnsi="仿宋_GB2312" w:eastAsia="仿宋_GB2312" w:cs="仿宋_GB2312"/>
          <w:color w:val="auto"/>
          <w:sz w:val="32"/>
          <w:szCs w:val="32"/>
          <w:highlight w:val="none"/>
        </w:rPr>
        <w:t>的</w:t>
      </w:r>
      <w:r>
        <w:rPr>
          <w:rFonts w:hint="eastAsia" w:ascii="仿宋_GB2312" w:hAnsi="仿宋_GB2312" w:eastAsia="仿宋_GB2312" w:cs="仿宋_GB2312"/>
          <w:color w:val="auto"/>
          <w:sz w:val="32"/>
          <w:szCs w:val="32"/>
          <w:highlight w:val="none"/>
        </w:rPr>
        <w:t>直接经济损失约</w:t>
      </w:r>
      <w:r>
        <w:rPr>
          <w:rFonts w:hint="eastAsia" w:ascii="仿宋_GB2312" w:hAnsi="仿宋_GB2312" w:eastAsia="仿宋_GB2312" w:cs="仿宋_GB2312"/>
          <w:color w:val="auto"/>
          <w:sz w:val="32"/>
          <w:szCs w:val="32"/>
          <w:highlight w:val="none"/>
          <w:lang w:val="en-US" w:eastAsia="zh-CN"/>
        </w:rPr>
        <w:t>235</w:t>
      </w:r>
      <w:r>
        <w:rPr>
          <w:rFonts w:hint="eastAsia" w:ascii="仿宋_GB2312" w:hAnsi="仿宋_GB2312" w:eastAsia="仿宋_GB2312" w:cs="仿宋_GB2312"/>
          <w:color w:val="auto"/>
          <w:sz w:val="32"/>
          <w:szCs w:val="32"/>
          <w:highlight w:val="none"/>
        </w:rPr>
        <w:t>万元。</w:t>
      </w:r>
    </w:p>
    <w:p w14:paraId="1A7E74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黑体" w:hAnsi="黑体" w:eastAsia="黑体" w:cs="黑体"/>
          <w:color w:val="auto"/>
          <w:sz w:val="32"/>
          <w:szCs w:val="32"/>
          <w:highlight w:val="none"/>
          <w:lang w:eastAsia="zh-CN"/>
        </w:rPr>
      </w:pPr>
      <w:bookmarkStart w:id="304" w:name="_Toc26880"/>
      <w:bookmarkStart w:id="305" w:name="_Toc29961"/>
      <w:bookmarkStart w:id="306" w:name="_Toc24432"/>
      <w:bookmarkStart w:id="307" w:name="_Toc10484"/>
      <w:bookmarkStart w:id="308" w:name="_Toc24114"/>
      <w:bookmarkStart w:id="309" w:name="_Toc5832"/>
      <w:bookmarkStart w:id="310" w:name="_Toc9747"/>
      <w:bookmarkStart w:id="311" w:name="_Toc18525"/>
      <w:bookmarkStart w:id="312" w:name="_Toc10783"/>
      <w:bookmarkStart w:id="313" w:name="_Toc19833"/>
      <w:bookmarkStart w:id="314" w:name="_Toc28999"/>
      <w:bookmarkStart w:id="315" w:name="_Toc26714"/>
      <w:bookmarkStart w:id="316" w:name="_Toc2624"/>
      <w:bookmarkStart w:id="317" w:name="_Toc1570"/>
      <w:bookmarkStart w:id="318" w:name="_Toc13075"/>
      <w:bookmarkStart w:id="319" w:name="_Toc23752"/>
      <w:bookmarkStart w:id="320" w:name="_Toc8626"/>
      <w:bookmarkStart w:id="321" w:name="_Toc20879"/>
      <w:bookmarkStart w:id="322" w:name="_Toc8932"/>
      <w:bookmarkStart w:id="323" w:name="_Toc19071"/>
      <w:bookmarkStart w:id="324" w:name="_Toc22252"/>
      <w:bookmarkStart w:id="325" w:name="_Toc25760"/>
      <w:bookmarkStart w:id="326" w:name="_Toc10995"/>
      <w:bookmarkStart w:id="327" w:name="_Toc19045"/>
      <w:r>
        <w:rPr>
          <w:rFonts w:hint="eastAsia" w:ascii="黑体" w:hAnsi="黑体" w:eastAsia="黑体" w:cs="黑体"/>
          <w:color w:val="auto"/>
          <w:sz w:val="32"/>
          <w:szCs w:val="32"/>
          <w:highlight w:val="none"/>
          <w:lang w:eastAsia="zh-CN"/>
        </w:rPr>
        <w:t>四、现场勘察、气象和技术分析鉴定情况</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70CB88B1">
      <w:pPr>
        <w:pStyle w:val="2"/>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楷体_GB2312" w:hAnsi="楷体_GB2312" w:eastAsia="楷体_GB2312" w:cs="楷体_GB2312"/>
          <w:b w:val="0"/>
          <w:bCs w:val="0"/>
          <w:color w:val="auto"/>
          <w:kern w:val="2"/>
          <w:sz w:val="32"/>
          <w:szCs w:val="32"/>
          <w:highlight w:val="none"/>
          <w:lang w:val="en-US" w:eastAsia="zh-CN" w:bidi="ar-SA"/>
        </w:rPr>
      </w:pPr>
      <w:bookmarkStart w:id="328" w:name="_Toc24361"/>
      <w:bookmarkStart w:id="329" w:name="_Toc23713"/>
      <w:bookmarkStart w:id="330" w:name="_Toc27158"/>
      <w:bookmarkStart w:id="331" w:name="_Toc17606"/>
      <w:bookmarkStart w:id="332" w:name="_Toc13445"/>
      <w:bookmarkStart w:id="333" w:name="_Toc4136"/>
      <w:bookmarkStart w:id="334" w:name="_Toc13625"/>
      <w:bookmarkStart w:id="335" w:name="_Toc32422"/>
      <w:bookmarkStart w:id="336" w:name="_Toc14923"/>
      <w:bookmarkStart w:id="337" w:name="_Toc11413"/>
      <w:bookmarkStart w:id="338" w:name="_Toc11424"/>
      <w:bookmarkStart w:id="339" w:name="_Toc19124"/>
      <w:bookmarkStart w:id="340" w:name="_Toc6043"/>
      <w:bookmarkStart w:id="341" w:name="_Toc10187"/>
      <w:bookmarkStart w:id="342" w:name="_Toc10776"/>
      <w:bookmarkStart w:id="343" w:name="_Toc14371"/>
      <w:bookmarkStart w:id="344" w:name="_Toc24858"/>
      <w:r>
        <w:rPr>
          <w:rFonts w:hint="eastAsia" w:ascii="楷体_GB2312" w:hAnsi="楷体_GB2312" w:eastAsia="楷体_GB2312" w:cs="楷体_GB2312"/>
          <w:b w:val="0"/>
          <w:bCs w:val="0"/>
          <w:color w:val="auto"/>
          <w:kern w:val="2"/>
          <w:sz w:val="32"/>
          <w:szCs w:val="32"/>
          <w:highlight w:val="none"/>
          <w:lang w:val="en-US" w:eastAsia="zh-CN" w:bidi="ar-SA"/>
        </w:rPr>
        <w:t>（一）现场勘察情况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6F5BBF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事发地点位于天湖公园一期项目园林绿化工程9号地块9-4#管沟北侧。管沟开挖深度2.7m，底宽0.8m，未见放坡、支护措施和临边防护设施；槽边堆土最大高度2.0m，距离管沟上部边沿0.5～0.8m。（见图1）</w:t>
      </w:r>
    </w:p>
    <w:p w14:paraId="5383FC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color w:val="auto"/>
          <w:lang w:val="en-US" w:eastAsia="zh-CN"/>
        </w:rPr>
      </w:pPr>
      <w:r>
        <w:rPr>
          <w:rFonts w:hint="eastAsia" w:ascii="仿宋_GB2312" w:hAnsi="仿宋_GB2312" w:eastAsia="仿宋_GB2312" w:cs="仿宋_GB2312"/>
          <w:color w:val="auto"/>
          <w:sz w:val="32"/>
          <w:szCs w:val="32"/>
          <w:highlight w:val="none"/>
          <w:lang w:val="en-US" w:eastAsia="zh-CN"/>
        </w:rPr>
        <w:t>管沟北侧土体形成完整牵引滑移缺口，管沟上部出现多条贯通张拉裂隙，裂隙贯通雨水软化土层，呈现典型浅层牵引式滑移破坏特征。管沟底部存在大面积积水，侧壁可见明显渗水、土体泥化痕迹，周边土体饱水特征显著。</w:t>
      </w:r>
    </w:p>
    <w:p w14:paraId="19BDBE30">
      <w:pPr>
        <w:pStyle w:val="2"/>
        <w:ind w:left="0" w:leftChars="0" w:firstLine="0" w:firstLineChars="0"/>
        <w:jc w:val="center"/>
        <w:rPr>
          <w:rFonts w:hint="eastAsia"/>
          <w:color w:val="auto"/>
          <w:lang w:val="en-US" w:eastAsia="zh-CN"/>
        </w:rPr>
      </w:pPr>
      <w:r>
        <w:rPr>
          <w:rFonts w:hint="eastAsia"/>
          <w:color w:val="auto"/>
          <w:lang w:val="en-US" w:eastAsia="zh-CN"/>
        </w:rPr>
        <w:drawing>
          <wp:inline distT="0" distB="0" distL="114300" distR="114300">
            <wp:extent cx="2951480" cy="3937000"/>
            <wp:effectExtent l="0" t="0" r="1270" b="6350"/>
            <wp:docPr id="1" name="图片 5" descr="微信图片_2026091509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微信图片_20260915093700"/>
                    <pic:cNvPicPr>
                      <a:picLocks noChangeAspect="1"/>
                    </pic:cNvPicPr>
                  </pic:nvPicPr>
                  <pic:blipFill>
                    <a:blip r:embed="rId7"/>
                    <a:stretch>
                      <a:fillRect/>
                    </a:stretch>
                  </pic:blipFill>
                  <pic:spPr>
                    <a:xfrm>
                      <a:off x="0" y="0"/>
                      <a:ext cx="2951480" cy="3937000"/>
                    </a:xfrm>
                    <a:prstGeom prst="rect">
                      <a:avLst/>
                    </a:prstGeom>
                    <a:noFill/>
                    <a:ln>
                      <a:noFill/>
                    </a:ln>
                  </pic:spPr>
                </pic:pic>
              </a:graphicData>
            </a:graphic>
          </wp:inline>
        </w:drawing>
      </w:r>
    </w:p>
    <w:p w14:paraId="6B14C820">
      <w:pPr>
        <w:jc w:val="center"/>
        <w:rPr>
          <w:rFonts w:hint="eastAsia"/>
          <w:color w:val="auto"/>
          <w:lang w:val="en-US" w:eastAsia="zh-CN"/>
        </w:rPr>
      </w:pPr>
      <w:bookmarkStart w:id="345" w:name="_Toc21612"/>
      <w:bookmarkStart w:id="346" w:name="_Toc14390"/>
      <w:bookmarkStart w:id="347" w:name="_Toc1602"/>
      <w:bookmarkStart w:id="348" w:name="_Toc1510"/>
      <w:bookmarkStart w:id="349" w:name="_Toc7074"/>
      <w:bookmarkStart w:id="350" w:name="_Toc32083"/>
      <w:r>
        <w:rPr>
          <w:rFonts w:hint="eastAsia" w:ascii="仿宋_GB2312" w:hAnsi="仿宋_GB2312" w:eastAsia="仿宋_GB2312" w:cs="仿宋_GB2312"/>
          <w:b w:val="0"/>
          <w:bCs w:val="0"/>
          <w:color w:val="auto"/>
          <w:kern w:val="2"/>
          <w:sz w:val="32"/>
          <w:szCs w:val="32"/>
          <w:highlight w:val="none"/>
          <w:u w:val="single"/>
          <w:lang w:val="en-US" w:eastAsia="zh-CN" w:bidi="ar-SA"/>
        </w:rPr>
        <w:t>图1 事故项目9号地块涉事管沟情况</w:t>
      </w:r>
      <w:bookmarkEnd w:id="345"/>
      <w:bookmarkEnd w:id="346"/>
      <w:bookmarkEnd w:id="347"/>
      <w:bookmarkEnd w:id="348"/>
      <w:bookmarkEnd w:id="349"/>
      <w:bookmarkEnd w:id="350"/>
    </w:p>
    <w:p w14:paraId="7EC2C567">
      <w:pPr>
        <w:pStyle w:val="2"/>
        <w:keepNext w:val="0"/>
        <w:keepLines w:val="0"/>
        <w:pageBreakBefore w:val="0"/>
        <w:widowControl w:val="0"/>
        <w:kinsoku/>
        <w:wordWrap/>
        <w:overflowPunct/>
        <w:topLinePunct w:val="0"/>
        <w:autoSpaceDE/>
        <w:autoSpaceDN/>
        <w:bidi w:val="0"/>
        <w:adjustRightInd w:val="0"/>
        <w:snapToGrid w:val="0"/>
        <w:spacing w:afterLines="0" w:line="560" w:lineRule="exact"/>
        <w:textAlignment w:val="auto"/>
        <w:outlineLvl w:val="9"/>
        <w:rPr>
          <w:rFonts w:hint="eastAsia" w:ascii="楷体_GB2312" w:hAnsi="楷体_GB2312" w:eastAsia="楷体_GB2312" w:cs="楷体_GB2312"/>
          <w:b w:val="0"/>
          <w:bCs w:val="0"/>
          <w:color w:val="auto"/>
          <w:kern w:val="2"/>
          <w:sz w:val="32"/>
          <w:szCs w:val="32"/>
          <w:highlight w:val="none"/>
          <w:lang w:val="en-US" w:eastAsia="zh-CN" w:bidi="ar-SA"/>
        </w:rPr>
      </w:pPr>
      <w:bookmarkStart w:id="351" w:name="_Toc27254"/>
      <w:bookmarkStart w:id="352" w:name="_Toc23402"/>
      <w:bookmarkStart w:id="353" w:name="_Toc6882"/>
      <w:bookmarkStart w:id="354" w:name="_Toc22254"/>
      <w:bookmarkStart w:id="355" w:name="_Toc29053"/>
      <w:bookmarkStart w:id="356" w:name="_Toc5889"/>
      <w:bookmarkStart w:id="357" w:name="_Toc12469"/>
      <w:bookmarkStart w:id="358" w:name="_Toc10509"/>
      <w:bookmarkStart w:id="359" w:name="_Toc16451"/>
      <w:bookmarkStart w:id="360" w:name="_Toc25534"/>
      <w:bookmarkStart w:id="361" w:name="_Toc28466"/>
      <w:bookmarkStart w:id="362" w:name="_Toc31868"/>
      <w:bookmarkStart w:id="363" w:name="_Toc28659"/>
      <w:bookmarkStart w:id="364" w:name="_Toc11235"/>
      <w:bookmarkStart w:id="365" w:name="_Toc22093"/>
      <w:bookmarkStart w:id="366" w:name="_Toc12482"/>
      <w:r>
        <w:rPr>
          <w:rFonts w:hint="eastAsia" w:ascii="楷体_GB2312" w:hAnsi="楷体_GB2312" w:eastAsia="楷体_GB2312" w:cs="楷体_GB2312"/>
          <w:b w:val="0"/>
          <w:bCs w:val="0"/>
          <w:color w:val="auto"/>
          <w:kern w:val="2"/>
          <w:sz w:val="32"/>
          <w:szCs w:val="32"/>
          <w:highlight w:val="none"/>
          <w:lang w:val="en-US" w:eastAsia="zh-CN" w:bidi="ar-SA"/>
        </w:rPr>
        <w:t>（二</w:t>
      </w:r>
      <w:bookmarkStart w:id="367" w:name="_Toc19612"/>
      <w:r>
        <w:rPr>
          <w:rFonts w:hint="eastAsia" w:ascii="楷体_GB2312" w:hAnsi="楷体_GB2312" w:eastAsia="楷体_GB2312" w:cs="楷体_GB2312"/>
          <w:b w:val="0"/>
          <w:bCs w:val="0"/>
          <w:color w:val="auto"/>
          <w:kern w:val="2"/>
          <w:sz w:val="32"/>
          <w:szCs w:val="32"/>
          <w:highlight w:val="none"/>
          <w:lang w:val="en-US" w:eastAsia="zh-CN" w:bidi="ar-SA"/>
        </w:rPr>
        <w:t>）气象情况</w:t>
      </w:r>
      <w:bookmarkEnd w:id="351"/>
      <w:bookmarkEnd w:id="352"/>
      <w:bookmarkEnd w:id="353"/>
      <w:bookmarkEnd w:id="354"/>
      <w:bookmarkEnd w:id="355"/>
      <w:bookmarkEnd w:id="356"/>
      <w:bookmarkEnd w:id="357"/>
      <w:bookmarkEnd w:id="358"/>
      <w:bookmarkEnd w:id="359"/>
      <w:bookmarkEnd w:id="360"/>
      <w:bookmarkEnd w:id="361"/>
      <w:bookmarkEnd w:id="362"/>
      <w:bookmarkEnd w:id="363"/>
    </w:p>
    <w:bookmarkEnd w:id="364"/>
    <w:bookmarkEnd w:id="365"/>
    <w:bookmarkEnd w:id="366"/>
    <w:bookmarkEnd w:id="367"/>
    <w:p w14:paraId="1247BD97">
      <w:pPr>
        <w:pStyle w:val="2"/>
        <w:keepNext w:val="0"/>
        <w:keepLines w:val="0"/>
        <w:pageBreakBefore w:val="0"/>
        <w:widowControl w:val="0"/>
        <w:kinsoku/>
        <w:wordWrap/>
        <w:overflowPunct/>
        <w:topLinePunct w:val="0"/>
        <w:autoSpaceDE/>
        <w:autoSpaceDN/>
        <w:bidi w:val="0"/>
        <w:spacing w:afterLines="0" w:line="560" w:lineRule="exact"/>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bookmarkStart w:id="368" w:name="OLE_LINK11"/>
      <w:r>
        <w:rPr>
          <w:rFonts w:hint="eastAsia" w:ascii="仿宋_GB2312" w:hAnsi="仿宋_GB2312" w:cs="仿宋_GB2312"/>
          <w:b w:val="0"/>
          <w:bCs w:val="0"/>
          <w:color w:val="auto"/>
          <w:kern w:val="2"/>
          <w:sz w:val="32"/>
          <w:szCs w:val="32"/>
          <w:highlight w:val="none"/>
          <w:lang w:val="en-US" w:eastAsia="zh-CN" w:bidi="ar-SA"/>
        </w:rPr>
        <w:t>2026年7月1日至7月18日，涉事项目区域持续降雨，</w:t>
      </w:r>
      <w:r>
        <w:rPr>
          <w:rFonts w:hint="eastAsia" w:ascii="仿宋_GB2312" w:hAnsi="仿宋_GB2312" w:eastAsia="仿宋_GB2312" w:cs="仿宋_GB2312"/>
          <w:b w:val="0"/>
          <w:bCs w:val="0"/>
          <w:color w:val="auto"/>
          <w:kern w:val="2"/>
          <w:sz w:val="32"/>
          <w:szCs w:val="32"/>
          <w:highlight w:val="none"/>
          <w:lang w:val="en-US" w:eastAsia="zh-CN" w:bidi="ar-SA"/>
        </w:rPr>
        <w:t>累计降雨量4</w:t>
      </w:r>
      <w:r>
        <w:rPr>
          <w:rFonts w:hint="eastAsia" w:ascii="仿宋_GB2312" w:hAnsi="仿宋_GB2312" w:cs="仿宋_GB2312"/>
          <w:b w:val="0"/>
          <w:bCs w:val="0"/>
          <w:color w:val="auto"/>
          <w:kern w:val="2"/>
          <w:sz w:val="32"/>
          <w:szCs w:val="32"/>
          <w:highlight w:val="none"/>
          <w:lang w:val="en-US" w:eastAsia="zh-CN" w:bidi="ar-SA"/>
        </w:rPr>
        <w:t>76</w:t>
      </w:r>
      <w:r>
        <w:rPr>
          <w:rFonts w:hint="eastAsia" w:ascii="仿宋_GB2312" w:hAnsi="仿宋_GB2312" w:eastAsia="仿宋_GB2312" w:cs="仿宋_GB2312"/>
          <w:b w:val="0"/>
          <w:bCs w:val="0"/>
          <w:color w:val="auto"/>
          <w:kern w:val="2"/>
          <w:sz w:val="32"/>
          <w:szCs w:val="32"/>
          <w:highlight w:val="none"/>
          <w:lang w:val="en-US" w:eastAsia="zh-CN" w:bidi="ar-SA"/>
        </w:rPr>
        <w:t>.</w:t>
      </w:r>
      <w:r>
        <w:rPr>
          <w:rFonts w:hint="eastAsia" w:ascii="仿宋_GB2312" w:hAnsi="仿宋_GB2312" w:cs="仿宋_GB2312"/>
          <w:b w:val="0"/>
          <w:bCs w:val="0"/>
          <w:color w:val="auto"/>
          <w:kern w:val="2"/>
          <w:sz w:val="32"/>
          <w:szCs w:val="32"/>
          <w:highlight w:val="none"/>
          <w:lang w:val="en-US" w:eastAsia="zh-CN" w:bidi="ar-SA"/>
        </w:rPr>
        <w:t>9</w:t>
      </w:r>
      <w:r>
        <w:rPr>
          <w:rFonts w:hint="eastAsia" w:ascii="仿宋_GB2312" w:hAnsi="仿宋_GB2312" w:eastAsia="仿宋_GB2312" w:cs="仿宋_GB2312"/>
          <w:b w:val="0"/>
          <w:bCs w:val="0"/>
          <w:color w:val="auto"/>
          <w:kern w:val="2"/>
          <w:sz w:val="32"/>
          <w:szCs w:val="32"/>
          <w:highlight w:val="none"/>
          <w:lang w:val="en-US" w:eastAsia="zh-CN" w:bidi="ar-SA"/>
        </w:rPr>
        <w:t>mm</w:t>
      </w:r>
      <w:r>
        <w:rPr>
          <w:rFonts w:hint="eastAsia" w:ascii="仿宋_GB2312" w:hAnsi="仿宋_GB2312" w:cs="仿宋_GB2312"/>
          <w:b w:val="0"/>
          <w:bCs w:val="0"/>
          <w:color w:val="auto"/>
          <w:kern w:val="2"/>
          <w:sz w:val="32"/>
          <w:szCs w:val="32"/>
          <w:highlight w:val="none"/>
          <w:lang w:val="en-US" w:eastAsia="zh-CN" w:bidi="ar-SA"/>
        </w:rPr>
        <w:t>，</w:t>
      </w:r>
      <w:r>
        <w:rPr>
          <w:rFonts w:hint="eastAsia" w:ascii="仿宋_GB2312" w:hAnsi="仿宋_GB2312" w:eastAsia="仿宋_GB2312" w:cs="仿宋_GB2312"/>
          <w:b w:val="0"/>
          <w:bCs w:val="0"/>
          <w:color w:val="auto"/>
          <w:kern w:val="2"/>
          <w:sz w:val="32"/>
          <w:szCs w:val="32"/>
          <w:highlight w:val="none"/>
          <w:lang w:val="en-US" w:eastAsia="zh-CN" w:bidi="ar-SA"/>
        </w:rPr>
        <w:t>单日最大降雨量</w:t>
      </w:r>
      <w:r>
        <w:rPr>
          <w:rFonts w:hint="eastAsia" w:ascii="仿宋_GB2312" w:hAnsi="仿宋_GB2312" w:cs="仿宋_GB2312"/>
          <w:b w:val="0"/>
          <w:bCs w:val="0"/>
          <w:color w:val="auto"/>
          <w:kern w:val="2"/>
          <w:sz w:val="32"/>
          <w:szCs w:val="32"/>
          <w:highlight w:val="none"/>
          <w:lang w:val="en-US" w:eastAsia="zh-CN" w:bidi="ar-SA"/>
        </w:rPr>
        <w:t>147.3</w:t>
      </w:r>
      <w:r>
        <w:rPr>
          <w:rFonts w:hint="eastAsia" w:ascii="仿宋_GB2312" w:hAnsi="仿宋_GB2312" w:eastAsia="仿宋_GB2312" w:cs="仿宋_GB2312"/>
          <w:b w:val="0"/>
          <w:bCs w:val="0"/>
          <w:color w:val="auto"/>
          <w:kern w:val="2"/>
          <w:sz w:val="32"/>
          <w:szCs w:val="32"/>
          <w:highlight w:val="none"/>
          <w:lang w:val="en-US" w:eastAsia="zh-CN" w:bidi="ar-SA"/>
        </w:rPr>
        <w:t>mm。</w:t>
      </w:r>
    </w:p>
    <w:bookmarkEnd w:id="368"/>
    <w:p w14:paraId="258B02C6">
      <w:pPr>
        <w:pStyle w:val="2"/>
        <w:keepNext w:val="0"/>
        <w:keepLines w:val="0"/>
        <w:pageBreakBefore w:val="0"/>
        <w:widowControl w:val="0"/>
        <w:numPr>
          <w:ilvl w:val="0"/>
          <w:numId w:val="1"/>
        </w:numPr>
        <w:kinsoku/>
        <w:wordWrap/>
        <w:overflowPunct/>
        <w:topLinePunct w:val="0"/>
        <w:autoSpaceDE/>
        <w:autoSpaceDN/>
        <w:bidi w:val="0"/>
        <w:adjustRightInd w:val="0"/>
        <w:snapToGrid w:val="0"/>
        <w:spacing w:afterLines="0" w:line="560" w:lineRule="exact"/>
        <w:textAlignment w:val="auto"/>
        <w:outlineLvl w:val="9"/>
        <w:rPr>
          <w:rFonts w:hint="eastAsia" w:ascii="楷体_GB2312" w:hAnsi="楷体_GB2312" w:eastAsia="楷体_GB2312" w:cs="楷体_GB2312"/>
          <w:b w:val="0"/>
          <w:bCs w:val="0"/>
          <w:color w:val="auto"/>
          <w:kern w:val="2"/>
          <w:sz w:val="32"/>
          <w:szCs w:val="32"/>
          <w:highlight w:val="none"/>
          <w:lang w:val="en-US" w:eastAsia="zh-CN" w:bidi="ar-SA"/>
        </w:rPr>
      </w:pPr>
      <w:bookmarkStart w:id="369" w:name="_Toc4286"/>
      <w:bookmarkStart w:id="370" w:name="_Toc19493"/>
      <w:bookmarkStart w:id="371" w:name="_Toc13285"/>
      <w:bookmarkStart w:id="372" w:name="_Toc30674"/>
      <w:bookmarkStart w:id="373" w:name="_Toc4146"/>
      <w:bookmarkStart w:id="374" w:name="_Toc23489"/>
      <w:bookmarkStart w:id="375" w:name="_Toc5423"/>
      <w:bookmarkStart w:id="376" w:name="_Toc27511"/>
      <w:bookmarkStart w:id="377" w:name="_Toc10092"/>
      <w:bookmarkStart w:id="378" w:name="_Toc18082"/>
      <w:bookmarkStart w:id="379" w:name="_Toc23525"/>
      <w:bookmarkStart w:id="380" w:name="_Toc1355"/>
      <w:bookmarkStart w:id="381" w:name="_Toc32682"/>
      <w:bookmarkStart w:id="382" w:name="_Toc11988"/>
      <w:bookmarkStart w:id="383" w:name="_Toc23000"/>
      <w:bookmarkStart w:id="384" w:name="_Toc138"/>
      <w:bookmarkStart w:id="385" w:name="_Toc28716"/>
      <w:r>
        <w:rPr>
          <w:rFonts w:hint="eastAsia" w:ascii="楷体_GB2312" w:hAnsi="楷体_GB2312" w:eastAsia="楷体_GB2312" w:cs="楷体_GB2312"/>
          <w:b w:val="0"/>
          <w:bCs w:val="0"/>
          <w:color w:val="auto"/>
          <w:kern w:val="2"/>
          <w:sz w:val="32"/>
          <w:szCs w:val="32"/>
          <w:highlight w:val="none"/>
          <w:lang w:val="en-US" w:eastAsia="zh-CN" w:bidi="ar-SA"/>
        </w:rPr>
        <w:t>技术分析鉴定情况</w:t>
      </w:r>
      <w:bookmarkEnd w:id="369"/>
      <w:bookmarkEnd w:id="370"/>
      <w:bookmarkEnd w:id="371"/>
      <w:bookmarkEnd w:id="372"/>
      <w:bookmarkEnd w:id="373"/>
      <w:bookmarkEnd w:id="374"/>
      <w:bookmarkEnd w:id="375"/>
      <w:bookmarkEnd w:id="376"/>
      <w:bookmarkEnd w:id="377"/>
      <w:bookmarkEnd w:id="378"/>
      <w:bookmarkEnd w:id="379"/>
      <w:bookmarkEnd w:id="380"/>
      <w:bookmarkEnd w:id="381"/>
    </w:p>
    <w:p w14:paraId="72DA0236">
      <w:pPr>
        <w:pStyle w:val="2"/>
        <w:keepNext w:val="0"/>
        <w:keepLines w:val="0"/>
        <w:pageBreakBefore w:val="0"/>
        <w:widowControl w:val="0"/>
        <w:kinsoku/>
        <w:wordWrap/>
        <w:overflowPunct/>
        <w:topLinePunct w:val="0"/>
        <w:autoSpaceDE/>
        <w:autoSpaceDN/>
        <w:bidi w:val="0"/>
        <w:adjustRightInd w:val="0"/>
        <w:snapToGrid/>
        <w:spacing w:before="0" w:after="0" w:afterLines="0" w:line="560" w:lineRule="exact"/>
        <w:textAlignment w:val="auto"/>
        <w:outlineLvl w:val="9"/>
        <w:rPr>
          <w:rFonts w:hint="eastAsia" w:ascii="仿宋_GB2312" w:hAnsi="仿宋_GB2312" w:eastAsia="仿宋_GB2312" w:cs="仿宋_GB2312"/>
          <w:b w:val="0"/>
          <w:bCs w:val="0"/>
          <w:strike w:val="0"/>
          <w:dstrike w:val="0"/>
          <w:color w:val="auto"/>
          <w:sz w:val="32"/>
          <w:szCs w:val="32"/>
        </w:rPr>
      </w:pPr>
      <w:r>
        <w:rPr>
          <w:rFonts w:hint="eastAsia" w:ascii="仿宋_GB2312" w:hAnsi="仿宋_GB2312" w:cs="仿宋_GB2312"/>
          <w:b w:val="0"/>
          <w:bCs w:val="0"/>
          <w:strike w:val="0"/>
          <w:dstrike w:val="0"/>
          <w:color w:val="auto"/>
          <w:sz w:val="32"/>
          <w:szCs w:val="32"/>
          <w:lang w:val="en-US" w:eastAsia="zh-CN"/>
        </w:rPr>
        <w:t>1.</w:t>
      </w:r>
      <w:r>
        <w:rPr>
          <w:rFonts w:hint="eastAsia" w:ascii="仿宋_GB2312" w:hAnsi="仿宋_GB2312" w:cs="仿宋_GB2312"/>
          <w:b w:val="0"/>
          <w:bCs w:val="0"/>
          <w:strike w:val="0"/>
          <w:dstrike w:val="0"/>
          <w:color w:val="auto"/>
          <w:sz w:val="32"/>
          <w:szCs w:val="32"/>
          <w:lang w:eastAsia="zh-CN"/>
        </w:rPr>
        <w:t>涉事管沟</w:t>
      </w:r>
      <w:r>
        <w:rPr>
          <w:rFonts w:hint="eastAsia" w:ascii="仿宋_GB2312" w:hAnsi="仿宋_GB2312" w:eastAsia="仿宋_GB2312" w:cs="仿宋_GB2312"/>
          <w:b w:val="0"/>
          <w:bCs w:val="0"/>
          <w:strike w:val="0"/>
          <w:dstrike w:val="0"/>
          <w:color w:val="auto"/>
          <w:sz w:val="32"/>
          <w:szCs w:val="32"/>
        </w:rPr>
        <w:t>全程直立开挖，未采取放坡</w:t>
      </w:r>
      <w:r>
        <w:rPr>
          <w:rFonts w:hint="eastAsia" w:ascii="仿宋_GB2312" w:hAnsi="仿宋_GB2312" w:cs="仿宋_GB2312"/>
          <w:b w:val="0"/>
          <w:bCs w:val="0"/>
          <w:strike w:val="0"/>
          <w:dstrike w:val="0"/>
          <w:color w:val="auto"/>
          <w:sz w:val="32"/>
          <w:szCs w:val="32"/>
          <w:lang w:eastAsia="zh-CN"/>
        </w:rPr>
        <w:t>、</w:t>
      </w:r>
      <w:r>
        <w:rPr>
          <w:rFonts w:hint="eastAsia" w:ascii="仿宋_GB2312" w:hAnsi="仿宋_GB2312" w:eastAsia="仿宋_GB2312" w:cs="仿宋_GB2312"/>
          <w:b w:val="0"/>
          <w:bCs w:val="0"/>
          <w:strike w:val="0"/>
          <w:dstrike w:val="0"/>
          <w:color w:val="auto"/>
          <w:sz w:val="32"/>
          <w:szCs w:val="32"/>
        </w:rPr>
        <w:t>支护措施；槽边</w:t>
      </w:r>
      <w:r>
        <w:rPr>
          <w:rFonts w:hint="eastAsia" w:ascii="仿宋_GB2312" w:hAnsi="仿宋_GB2312" w:cs="仿宋_GB2312"/>
          <w:b w:val="0"/>
          <w:bCs w:val="0"/>
          <w:strike w:val="0"/>
          <w:dstrike w:val="0"/>
          <w:color w:val="auto"/>
          <w:sz w:val="32"/>
          <w:szCs w:val="32"/>
          <w:lang w:eastAsia="zh-CN"/>
        </w:rPr>
        <w:t>堆土</w:t>
      </w:r>
      <w:r>
        <w:rPr>
          <w:rFonts w:hint="eastAsia" w:ascii="仿宋_GB2312" w:hAnsi="仿宋_GB2312" w:eastAsia="仿宋_GB2312" w:cs="仿宋_GB2312"/>
          <w:b w:val="0"/>
          <w:bCs w:val="0"/>
          <w:strike w:val="0"/>
          <w:dstrike w:val="0"/>
          <w:color w:val="auto"/>
          <w:sz w:val="32"/>
          <w:szCs w:val="32"/>
        </w:rPr>
        <w:t>持续产生巨大侧向土压力，</w:t>
      </w:r>
      <w:r>
        <w:rPr>
          <w:rFonts w:hint="eastAsia" w:ascii="仿宋_GB2312" w:hAnsi="仿宋_GB2312" w:cs="仿宋_GB2312"/>
          <w:b w:val="0"/>
          <w:bCs w:val="0"/>
          <w:strike w:val="0"/>
          <w:dstrike w:val="0"/>
          <w:color w:val="auto"/>
          <w:sz w:val="32"/>
          <w:szCs w:val="32"/>
          <w:lang w:eastAsia="zh-CN"/>
        </w:rPr>
        <w:t>存在事故隐患</w:t>
      </w:r>
      <w:r>
        <w:rPr>
          <w:rFonts w:hint="eastAsia" w:ascii="仿宋_GB2312" w:hAnsi="仿宋_GB2312" w:eastAsia="仿宋_GB2312" w:cs="仿宋_GB2312"/>
          <w:b w:val="0"/>
          <w:bCs w:val="0"/>
          <w:strike w:val="0"/>
          <w:dstrike w:val="0"/>
          <w:color w:val="auto"/>
          <w:sz w:val="32"/>
          <w:szCs w:val="32"/>
        </w:rPr>
        <w:t>。</w:t>
      </w:r>
    </w:p>
    <w:p w14:paraId="50372A75">
      <w:pPr>
        <w:pStyle w:val="2"/>
        <w:keepNext w:val="0"/>
        <w:keepLines w:val="0"/>
        <w:pageBreakBefore w:val="0"/>
        <w:widowControl w:val="0"/>
        <w:kinsoku/>
        <w:wordWrap/>
        <w:overflowPunct/>
        <w:topLinePunct w:val="0"/>
        <w:autoSpaceDE/>
        <w:autoSpaceDN/>
        <w:bidi w:val="0"/>
        <w:adjustRightInd w:val="0"/>
        <w:snapToGrid/>
        <w:spacing w:before="0" w:after="0" w:afterLines="0" w:line="560" w:lineRule="exact"/>
        <w:textAlignment w:val="auto"/>
        <w:outlineLvl w:val="9"/>
        <w:rPr>
          <w:rFonts w:hint="eastAsia" w:ascii="仿宋_GB2312" w:hAnsi="仿宋_GB2312" w:eastAsia="仿宋_GB2312" w:cs="仿宋_GB2312"/>
          <w:b w:val="0"/>
          <w:bCs w:val="0"/>
          <w:strike w:val="0"/>
          <w:dstrike w:val="0"/>
          <w:color w:val="auto"/>
          <w:sz w:val="32"/>
          <w:szCs w:val="32"/>
        </w:rPr>
      </w:pPr>
      <w:r>
        <w:rPr>
          <w:rFonts w:hint="eastAsia" w:ascii="仿宋_GB2312" w:hAnsi="仿宋_GB2312" w:cs="仿宋_GB2312"/>
          <w:b w:val="0"/>
          <w:bCs w:val="0"/>
          <w:strike w:val="0"/>
          <w:dstrike w:val="0"/>
          <w:color w:val="auto"/>
          <w:sz w:val="32"/>
          <w:szCs w:val="32"/>
          <w:lang w:val="en-US" w:eastAsia="zh-CN"/>
        </w:rPr>
        <w:t>2.</w:t>
      </w:r>
      <w:r>
        <w:rPr>
          <w:rFonts w:hint="eastAsia" w:ascii="仿宋_GB2312" w:hAnsi="仿宋_GB2312" w:eastAsia="仿宋_GB2312" w:cs="仿宋_GB2312"/>
          <w:b w:val="0"/>
          <w:bCs w:val="0"/>
          <w:strike w:val="0"/>
          <w:dstrike w:val="0"/>
          <w:color w:val="auto"/>
          <w:sz w:val="32"/>
          <w:szCs w:val="32"/>
        </w:rPr>
        <w:t>项目地处环山凹地</w:t>
      </w:r>
      <w:r>
        <w:rPr>
          <w:rFonts w:hint="eastAsia" w:ascii="仿宋_GB2312" w:hAnsi="仿宋_GB2312" w:cs="仿宋_GB2312"/>
          <w:b w:val="0"/>
          <w:bCs w:val="0"/>
          <w:strike w:val="0"/>
          <w:dstrike w:val="0"/>
          <w:color w:val="auto"/>
          <w:sz w:val="32"/>
          <w:szCs w:val="32"/>
          <w:lang w:eastAsia="zh-CN"/>
        </w:rPr>
        <w:t>，事故发生前连续降雨</w:t>
      </w:r>
      <w:r>
        <w:rPr>
          <w:rFonts w:hint="eastAsia" w:ascii="仿宋_GB2312" w:hAnsi="仿宋_GB2312" w:eastAsia="仿宋_GB2312" w:cs="仿宋_GB2312"/>
          <w:b w:val="0"/>
          <w:bCs w:val="0"/>
          <w:strike w:val="0"/>
          <w:dstrike w:val="0"/>
          <w:color w:val="auto"/>
          <w:sz w:val="32"/>
          <w:szCs w:val="32"/>
        </w:rPr>
        <w:t>，山体汇水沿残积土裂隙长期入渗，土体含水率大幅上升，基质吸力消散，土体黏聚力、内摩擦角显著衰减，</w:t>
      </w:r>
      <w:r>
        <w:rPr>
          <w:rFonts w:hint="eastAsia" w:ascii="仿宋_GB2312" w:hAnsi="仿宋_GB2312" w:cs="仿宋_GB2312"/>
          <w:b w:val="0"/>
          <w:bCs w:val="0"/>
          <w:strike w:val="0"/>
          <w:dstrike w:val="0"/>
          <w:color w:val="auto"/>
          <w:sz w:val="32"/>
          <w:szCs w:val="32"/>
          <w:lang w:eastAsia="zh-CN"/>
        </w:rPr>
        <w:t>管沟</w:t>
      </w:r>
      <w:r>
        <w:rPr>
          <w:rFonts w:hint="eastAsia" w:ascii="仿宋_GB2312" w:hAnsi="仿宋_GB2312" w:eastAsia="仿宋_GB2312" w:cs="仿宋_GB2312"/>
          <w:b w:val="0"/>
          <w:bCs w:val="0"/>
          <w:strike w:val="0"/>
          <w:dstrike w:val="0"/>
          <w:color w:val="auto"/>
          <w:sz w:val="32"/>
          <w:szCs w:val="32"/>
        </w:rPr>
        <w:t>长期处于临界失稳状态。</w:t>
      </w:r>
    </w:p>
    <w:p w14:paraId="50137206">
      <w:pPr>
        <w:pStyle w:val="2"/>
        <w:keepNext w:val="0"/>
        <w:keepLines w:val="0"/>
        <w:pageBreakBefore w:val="0"/>
        <w:widowControl w:val="0"/>
        <w:kinsoku/>
        <w:wordWrap/>
        <w:overflowPunct/>
        <w:topLinePunct w:val="0"/>
        <w:autoSpaceDE/>
        <w:autoSpaceDN/>
        <w:bidi w:val="0"/>
        <w:adjustRightInd w:val="0"/>
        <w:snapToGrid/>
        <w:spacing w:before="0" w:after="0" w:afterLines="0" w:line="560" w:lineRule="exact"/>
        <w:textAlignment w:val="auto"/>
        <w:outlineLvl w:val="9"/>
        <w:rPr>
          <w:rFonts w:hint="eastAsia" w:ascii="仿宋_GB2312" w:hAnsi="仿宋_GB2312" w:eastAsia="仿宋_GB2312" w:cs="仿宋_GB2312"/>
          <w:b w:val="0"/>
          <w:bCs w:val="0"/>
          <w:strike w:val="0"/>
          <w:dstrike w:val="0"/>
          <w:color w:val="auto"/>
          <w:sz w:val="32"/>
          <w:szCs w:val="32"/>
          <w:lang w:val="en-US" w:eastAsia="zh-CN"/>
        </w:rPr>
      </w:pPr>
      <w:r>
        <w:rPr>
          <w:rFonts w:hint="eastAsia" w:ascii="仿宋_GB2312" w:hAnsi="仿宋_GB2312" w:cs="仿宋_GB2312"/>
          <w:b w:val="0"/>
          <w:bCs w:val="0"/>
          <w:strike w:val="0"/>
          <w:dstrike w:val="0"/>
          <w:color w:val="auto"/>
          <w:sz w:val="32"/>
          <w:szCs w:val="32"/>
          <w:lang w:val="en-US" w:eastAsia="zh-CN"/>
        </w:rPr>
        <w:t>3.</w:t>
      </w:r>
      <w:r>
        <w:rPr>
          <w:rFonts w:hint="eastAsia" w:ascii="仿宋_GB2312" w:hAnsi="仿宋_GB2312" w:eastAsia="仿宋_GB2312" w:cs="仿宋_GB2312"/>
          <w:b w:val="0"/>
          <w:bCs w:val="0"/>
          <w:strike w:val="0"/>
          <w:dstrike w:val="0"/>
          <w:color w:val="auto"/>
          <w:sz w:val="32"/>
          <w:szCs w:val="32"/>
        </w:rPr>
        <w:t>施工现场未规划独立安全巡查便道，巡查人员只能沿管沟上</w:t>
      </w:r>
      <w:r>
        <w:rPr>
          <w:rFonts w:hint="eastAsia" w:ascii="仿宋_GB2312" w:hAnsi="仿宋_GB2312" w:cs="仿宋_GB2312"/>
          <w:b w:val="0"/>
          <w:bCs w:val="0"/>
          <w:strike w:val="0"/>
          <w:dstrike w:val="0"/>
          <w:color w:val="auto"/>
          <w:sz w:val="32"/>
          <w:szCs w:val="32"/>
          <w:lang w:eastAsia="zh-CN"/>
        </w:rPr>
        <w:t>部</w:t>
      </w:r>
      <w:r>
        <w:rPr>
          <w:rFonts w:hint="eastAsia" w:ascii="仿宋_GB2312" w:hAnsi="仿宋_GB2312" w:eastAsia="仿宋_GB2312" w:cs="仿宋_GB2312"/>
          <w:b w:val="0"/>
          <w:bCs w:val="0"/>
          <w:strike w:val="0"/>
          <w:dstrike w:val="0"/>
          <w:color w:val="auto"/>
          <w:sz w:val="32"/>
          <w:szCs w:val="32"/>
        </w:rPr>
        <w:t>边沿通行。</w:t>
      </w:r>
    </w:p>
    <w:bookmarkEnd w:id="382"/>
    <w:bookmarkEnd w:id="383"/>
    <w:bookmarkEnd w:id="384"/>
    <w:bookmarkEnd w:id="385"/>
    <w:p w14:paraId="2657D3AB">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仿宋_GB2312" w:hAnsi="仿宋_GB2312" w:eastAsia="仿宋_GB2312" w:cs="仿宋_GB2312"/>
          <w:b/>
          <w:bCs/>
          <w:color w:val="auto"/>
          <w:sz w:val="32"/>
          <w:szCs w:val="32"/>
          <w:highlight w:val="none"/>
        </w:rPr>
      </w:pPr>
      <w:bookmarkStart w:id="386" w:name="_Toc16774"/>
      <w:bookmarkStart w:id="387" w:name="_Toc19749"/>
      <w:bookmarkStart w:id="388" w:name="_Toc24734"/>
      <w:bookmarkStart w:id="389" w:name="_Toc5934"/>
      <w:bookmarkStart w:id="390" w:name="_Toc10603"/>
      <w:bookmarkStart w:id="391" w:name="_Toc21262"/>
      <w:bookmarkStart w:id="392" w:name="_Toc9933"/>
      <w:bookmarkStart w:id="393" w:name="_Toc23840"/>
      <w:bookmarkStart w:id="394" w:name="_Toc4294"/>
      <w:bookmarkStart w:id="395" w:name="_Toc427"/>
      <w:bookmarkStart w:id="396" w:name="_Toc7763"/>
      <w:bookmarkStart w:id="397" w:name="_Toc19956"/>
      <w:bookmarkStart w:id="398" w:name="_Toc30407"/>
      <w:bookmarkStart w:id="399" w:name="_Toc6243"/>
      <w:bookmarkStart w:id="400" w:name="_Toc2473"/>
      <w:bookmarkStart w:id="401" w:name="_Toc7030"/>
      <w:r>
        <w:rPr>
          <w:rFonts w:hint="eastAsia" w:ascii="黑体" w:hAnsi="黑体" w:eastAsia="黑体" w:cs="黑体"/>
          <w:color w:val="auto"/>
          <w:sz w:val="32"/>
          <w:szCs w:val="32"/>
          <w:highlight w:val="none"/>
          <w:lang w:eastAsia="zh-CN"/>
        </w:rPr>
        <w:t>五</w:t>
      </w:r>
      <w:r>
        <w:rPr>
          <w:rFonts w:hint="eastAsia" w:ascii="黑体" w:hAnsi="黑体" w:eastAsia="黑体" w:cs="黑体"/>
          <w:color w:val="auto"/>
          <w:sz w:val="32"/>
          <w:szCs w:val="32"/>
          <w:highlight w:val="none"/>
        </w:rPr>
        <w:t>、</w:t>
      </w:r>
      <w:bookmarkStart w:id="402" w:name="_Toc23727"/>
      <w:r>
        <w:rPr>
          <w:rFonts w:hint="eastAsia" w:ascii="黑体" w:hAnsi="黑体" w:eastAsia="黑体" w:cs="黑体"/>
          <w:color w:val="auto"/>
          <w:sz w:val="32"/>
          <w:szCs w:val="32"/>
          <w:highlight w:val="none"/>
        </w:rPr>
        <w:t>事故原因</w:t>
      </w:r>
      <w:bookmarkEnd w:id="386"/>
      <w:bookmarkEnd w:id="387"/>
      <w:bookmarkEnd w:id="388"/>
      <w:bookmarkEnd w:id="389"/>
      <w:bookmarkEnd w:id="390"/>
      <w:bookmarkEnd w:id="391"/>
      <w:bookmarkEnd w:id="392"/>
      <w:bookmarkEnd w:id="393"/>
      <w:bookmarkEnd w:id="394"/>
      <w:bookmarkEnd w:id="395"/>
      <w:bookmarkEnd w:id="396"/>
      <w:bookmarkEnd w:id="397"/>
      <w:bookmarkEnd w:id="398"/>
    </w:p>
    <w:p w14:paraId="68B666A6">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楷体_GB2312" w:hAnsi="楷体_GB2312" w:eastAsia="楷体_GB2312" w:cs="楷体_GB2312"/>
          <w:b/>
          <w:bCs/>
          <w:color w:val="auto"/>
          <w:sz w:val="32"/>
          <w:szCs w:val="32"/>
          <w:highlight w:val="none"/>
          <w:lang w:val="en-US" w:eastAsia="zh-CN"/>
        </w:rPr>
      </w:pPr>
      <w:bookmarkStart w:id="403" w:name="_Toc1900"/>
      <w:bookmarkStart w:id="404" w:name="_Toc29254"/>
      <w:bookmarkStart w:id="405" w:name="_Toc5040"/>
      <w:bookmarkStart w:id="406" w:name="_Toc5282"/>
      <w:bookmarkStart w:id="407" w:name="_Toc24551"/>
      <w:bookmarkStart w:id="408" w:name="_Toc16930"/>
      <w:bookmarkStart w:id="409" w:name="_Toc26466"/>
      <w:bookmarkStart w:id="410" w:name="_Toc12189"/>
      <w:bookmarkStart w:id="411" w:name="_Toc5324"/>
      <w:bookmarkStart w:id="412" w:name="_Toc5279"/>
      <w:bookmarkStart w:id="413" w:name="_Toc23325"/>
      <w:bookmarkStart w:id="414" w:name="_Toc1709"/>
      <w:bookmarkStart w:id="415" w:name="_Toc19181"/>
      <w:r>
        <w:rPr>
          <w:rFonts w:hint="eastAsia" w:ascii="楷体_GB2312" w:hAnsi="楷体_GB2312" w:eastAsia="楷体_GB2312" w:cs="楷体_GB2312"/>
          <w:b w:val="0"/>
          <w:bCs w:val="0"/>
          <w:color w:val="auto"/>
          <w:sz w:val="32"/>
          <w:szCs w:val="32"/>
          <w:highlight w:val="none"/>
          <w:lang w:eastAsia="zh-CN"/>
        </w:rPr>
        <w:t>（</w:t>
      </w:r>
      <w:bookmarkEnd w:id="321"/>
      <w:bookmarkEnd w:id="322"/>
      <w:bookmarkEnd w:id="323"/>
      <w:bookmarkEnd w:id="324"/>
      <w:bookmarkEnd w:id="325"/>
      <w:bookmarkEnd w:id="326"/>
      <w:bookmarkEnd w:id="327"/>
      <w:bookmarkEnd w:id="399"/>
      <w:bookmarkEnd w:id="400"/>
      <w:bookmarkEnd w:id="401"/>
      <w:bookmarkEnd w:id="402"/>
      <w:r>
        <w:rPr>
          <w:rFonts w:hint="eastAsia" w:ascii="楷体_GB2312" w:hAnsi="楷体_GB2312" w:eastAsia="楷体_GB2312" w:cs="楷体_GB2312"/>
          <w:b w:val="0"/>
          <w:bCs w:val="0"/>
          <w:color w:val="auto"/>
          <w:sz w:val="32"/>
          <w:szCs w:val="32"/>
          <w:highlight w:val="none"/>
          <w:lang w:eastAsia="zh-CN"/>
        </w:rPr>
        <w:t>一</w:t>
      </w:r>
      <w:bookmarkStart w:id="416" w:name="_Toc12294"/>
      <w:bookmarkStart w:id="417" w:name="_Toc18046"/>
      <w:bookmarkStart w:id="418" w:name="_Toc19390"/>
      <w:bookmarkStart w:id="419" w:name="_Toc21881"/>
      <w:bookmarkStart w:id="420" w:name="_Toc14738"/>
      <w:bookmarkStart w:id="421" w:name="_Toc5924"/>
      <w:bookmarkStart w:id="422" w:name="_Toc287"/>
      <w:bookmarkStart w:id="423" w:name="_Toc17629"/>
      <w:bookmarkStart w:id="424" w:name="_Toc27785"/>
      <w:bookmarkStart w:id="425" w:name="_Toc26204"/>
      <w:bookmarkStart w:id="426" w:name="_Toc16329"/>
      <w:r>
        <w:rPr>
          <w:rFonts w:hint="eastAsia" w:ascii="楷体_GB2312" w:hAnsi="楷体_GB2312" w:eastAsia="楷体_GB2312" w:cs="楷体_GB2312"/>
          <w:b w:val="0"/>
          <w:bCs w:val="0"/>
          <w:color w:val="auto"/>
          <w:sz w:val="32"/>
          <w:szCs w:val="32"/>
          <w:highlight w:val="none"/>
          <w:lang w:eastAsia="zh-CN"/>
        </w:rPr>
        <w:t>）直接原因</w:t>
      </w:r>
      <w:bookmarkEnd w:id="403"/>
      <w:bookmarkEnd w:id="404"/>
      <w:bookmarkEnd w:id="405"/>
      <w:bookmarkEnd w:id="406"/>
      <w:bookmarkEnd w:id="407"/>
      <w:bookmarkEnd w:id="408"/>
      <w:bookmarkEnd w:id="409"/>
      <w:bookmarkEnd w:id="410"/>
      <w:bookmarkEnd w:id="411"/>
      <w:bookmarkEnd w:id="412"/>
      <w:bookmarkEnd w:id="413"/>
      <w:bookmarkEnd w:id="414"/>
      <w:bookmarkEnd w:id="415"/>
    </w:p>
    <w:bookmarkEnd w:id="416"/>
    <w:bookmarkEnd w:id="417"/>
    <w:bookmarkEnd w:id="418"/>
    <w:bookmarkEnd w:id="419"/>
    <w:bookmarkEnd w:id="420"/>
    <w:bookmarkEnd w:id="421"/>
    <w:bookmarkEnd w:id="422"/>
    <w:bookmarkEnd w:id="423"/>
    <w:bookmarkEnd w:id="424"/>
    <w:bookmarkEnd w:id="425"/>
    <w:bookmarkEnd w:id="426"/>
    <w:p w14:paraId="4A770E81">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仿宋_GB2312" w:hAnsi="仿宋_GB2312" w:eastAsia="仿宋_GB2312" w:cs="仿宋_GB2312"/>
          <w:color w:val="auto"/>
          <w:sz w:val="32"/>
          <w:szCs w:val="32"/>
          <w:highlight w:val="none"/>
          <w:lang w:eastAsia="zh-CN"/>
        </w:rPr>
      </w:pPr>
      <w:bookmarkStart w:id="427" w:name="_Toc22179"/>
      <w:bookmarkStart w:id="428" w:name="_Toc23020"/>
      <w:bookmarkStart w:id="429" w:name="_Toc29686"/>
      <w:bookmarkStart w:id="430" w:name="_Toc7843"/>
      <w:bookmarkStart w:id="431" w:name="_Toc20284"/>
      <w:bookmarkStart w:id="432" w:name="_Toc5675"/>
      <w:bookmarkStart w:id="433" w:name="_Toc24427"/>
      <w:r>
        <w:rPr>
          <w:rFonts w:hint="eastAsia" w:ascii="仿宋_GB2312" w:hAnsi="仿宋_GB2312" w:eastAsia="仿宋_GB2312" w:cs="仿宋_GB2312"/>
          <w:color w:val="auto"/>
          <w:sz w:val="32"/>
          <w:szCs w:val="32"/>
          <w:highlight w:val="none"/>
          <w:lang w:eastAsia="zh-CN"/>
        </w:rPr>
        <w:t>龙某昌在</w:t>
      </w:r>
      <w:r>
        <w:rPr>
          <w:rFonts w:hint="eastAsia" w:ascii="仿宋_GB2312" w:hAnsi="仿宋_GB2312" w:eastAsia="仿宋_GB2312" w:cs="仿宋_GB2312"/>
          <w:color w:val="auto"/>
          <w:sz w:val="32"/>
          <w:szCs w:val="32"/>
          <w:highlight w:val="none"/>
          <w:lang w:val="en-US" w:eastAsia="zh-CN"/>
        </w:rPr>
        <w:t>无防护设施</w:t>
      </w:r>
      <w:r>
        <w:rPr>
          <w:rFonts w:hint="eastAsia" w:ascii="仿宋_GB2312" w:hAnsi="仿宋_GB2312" w:eastAsia="仿宋_GB2312" w:cs="仿宋_GB2312"/>
          <w:color w:val="auto"/>
          <w:sz w:val="32"/>
          <w:szCs w:val="32"/>
          <w:highlight w:val="none"/>
          <w:lang w:eastAsia="zh-CN"/>
        </w:rPr>
        <w:t>且土体</w:t>
      </w:r>
      <w:r>
        <w:rPr>
          <w:rFonts w:hint="eastAsia" w:ascii="仿宋_GB2312" w:hAnsi="仿宋_GB2312" w:eastAsia="仿宋_GB2312" w:cs="仿宋_GB2312"/>
          <w:color w:val="auto"/>
          <w:sz w:val="32"/>
          <w:szCs w:val="32"/>
          <w:highlight w:val="none"/>
          <w:lang w:val="en-US" w:eastAsia="zh-CN"/>
        </w:rPr>
        <w:t>处于</w:t>
      </w:r>
      <w:r>
        <w:rPr>
          <w:rFonts w:hint="eastAsia" w:ascii="仿宋_GB2312" w:hAnsi="仿宋_GB2312" w:eastAsia="仿宋_GB2312" w:cs="仿宋_GB2312"/>
          <w:color w:val="auto"/>
          <w:sz w:val="32"/>
          <w:szCs w:val="32"/>
          <w:highlight w:val="none"/>
          <w:lang w:eastAsia="zh-CN"/>
        </w:rPr>
        <w:t>临界失稳</w:t>
      </w:r>
      <w:r>
        <w:rPr>
          <w:rFonts w:hint="eastAsia" w:ascii="仿宋_GB2312" w:hAnsi="仿宋_GB2312" w:eastAsia="仿宋_GB2312" w:cs="仿宋_GB2312"/>
          <w:color w:val="auto"/>
          <w:sz w:val="32"/>
          <w:szCs w:val="32"/>
          <w:highlight w:val="none"/>
          <w:lang w:val="en-US" w:eastAsia="zh-CN"/>
        </w:rPr>
        <w:t>状态</w:t>
      </w:r>
      <w:r>
        <w:rPr>
          <w:rFonts w:hint="eastAsia" w:ascii="仿宋_GB2312" w:hAnsi="仿宋_GB2312" w:eastAsia="仿宋_GB2312" w:cs="仿宋_GB2312"/>
          <w:color w:val="auto"/>
          <w:sz w:val="32"/>
          <w:szCs w:val="32"/>
          <w:highlight w:val="none"/>
          <w:lang w:eastAsia="zh-CN"/>
        </w:rPr>
        <w:t>的管沟北侧边沿行走，土体突然崩塌滑移，导致龙某昌坠落至管沟</w:t>
      </w:r>
      <w:r>
        <w:rPr>
          <w:rFonts w:hint="eastAsia" w:ascii="仿宋_GB2312" w:hAnsi="仿宋_GB2312" w:eastAsia="仿宋_GB2312" w:cs="仿宋_GB2312"/>
          <w:color w:val="auto"/>
          <w:sz w:val="32"/>
          <w:szCs w:val="32"/>
          <w:highlight w:val="none"/>
          <w:lang w:val="en-US" w:eastAsia="zh-CN"/>
        </w:rPr>
        <w:t>内</w:t>
      </w:r>
      <w:r>
        <w:rPr>
          <w:rFonts w:hint="eastAsia" w:ascii="仿宋_GB2312" w:hAnsi="仿宋_GB2312" w:eastAsia="仿宋_GB2312" w:cs="仿宋_GB2312"/>
          <w:color w:val="auto"/>
          <w:sz w:val="32"/>
          <w:szCs w:val="32"/>
          <w:highlight w:val="none"/>
          <w:lang w:eastAsia="zh-CN"/>
        </w:rPr>
        <w:t>并受土体挤压，造成其重度颅脑损伤死亡。</w:t>
      </w:r>
    </w:p>
    <w:p w14:paraId="2EA7D4BB">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楷体_GB2312" w:hAnsi="楷体_GB2312" w:eastAsia="楷体_GB2312" w:cs="楷体_GB2312"/>
          <w:b/>
          <w:bCs/>
          <w:color w:val="auto"/>
          <w:sz w:val="32"/>
          <w:szCs w:val="32"/>
          <w:highlight w:val="none"/>
          <w:lang w:eastAsia="zh-CN"/>
        </w:rPr>
      </w:pPr>
      <w:bookmarkStart w:id="434" w:name="_Toc9390"/>
      <w:bookmarkStart w:id="435" w:name="_Toc13106"/>
      <w:bookmarkStart w:id="436" w:name="_Toc27932"/>
      <w:bookmarkStart w:id="437" w:name="_Toc3695"/>
      <w:bookmarkStart w:id="438" w:name="_Toc25045"/>
      <w:bookmarkStart w:id="439" w:name="_Toc31496"/>
      <w:r>
        <w:rPr>
          <w:rFonts w:hint="eastAsia" w:ascii="楷体_GB2312" w:hAnsi="楷体_GB2312" w:eastAsia="楷体_GB2312" w:cs="楷体_GB2312"/>
          <w:b w:val="0"/>
          <w:bCs w:val="0"/>
          <w:color w:val="auto"/>
          <w:sz w:val="32"/>
          <w:szCs w:val="32"/>
          <w:highlight w:val="none"/>
          <w:lang w:eastAsia="zh-CN"/>
        </w:rPr>
        <w:t>（二</w:t>
      </w:r>
      <w:bookmarkStart w:id="440" w:name="_Toc19850"/>
      <w:bookmarkStart w:id="441" w:name="_Toc30843"/>
      <w:bookmarkStart w:id="442" w:name="_Toc18609"/>
      <w:bookmarkStart w:id="443" w:name="_Toc9729"/>
      <w:bookmarkStart w:id="444" w:name="_Toc2987"/>
      <w:bookmarkStart w:id="445" w:name="_Toc1368"/>
      <w:bookmarkStart w:id="446" w:name="_Toc18210"/>
      <w:bookmarkStart w:id="447" w:name="_Toc17688"/>
      <w:bookmarkStart w:id="448" w:name="_Toc2278"/>
      <w:bookmarkStart w:id="449" w:name="_Toc18738"/>
      <w:bookmarkStart w:id="450" w:name="_Toc23953"/>
      <w:r>
        <w:rPr>
          <w:rFonts w:hint="eastAsia" w:ascii="楷体_GB2312" w:hAnsi="楷体_GB2312" w:eastAsia="楷体_GB2312" w:cs="楷体_GB2312"/>
          <w:b w:val="0"/>
          <w:bCs w:val="0"/>
          <w:color w:val="auto"/>
          <w:sz w:val="32"/>
          <w:szCs w:val="32"/>
          <w:highlight w:val="none"/>
          <w:lang w:eastAsia="zh-CN"/>
        </w:rPr>
        <w:t>）间接原因</w:t>
      </w:r>
      <w:bookmarkEnd w:id="427"/>
      <w:bookmarkEnd w:id="428"/>
      <w:bookmarkEnd w:id="429"/>
      <w:bookmarkEnd w:id="430"/>
      <w:bookmarkEnd w:id="431"/>
      <w:bookmarkEnd w:id="432"/>
      <w:bookmarkEnd w:id="433"/>
      <w:bookmarkEnd w:id="434"/>
      <w:bookmarkEnd w:id="435"/>
      <w:bookmarkEnd w:id="436"/>
      <w:bookmarkEnd w:id="437"/>
      <w:bookmarkEnd w:id="438"/>
      <w:bookmarkEnd w:id="439"/>
    </w:p>
    <w:p w14:paraId="5784A67F">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bookmarkEnd w:id="440"/>
      <w:bookmarkEnd w:id="441"/>
      <w:bookmarkEnd w:id="442"/>
      <w:bookmarkEnd w:id="443"/>
      <w:bookmarkEnd w:id="444"/>
      <w:bookmarkEnd w:id="445"/>
      <w:bookmarkEnd w:id="446"/>
      <w:bookmarkEnd w:id="447"/>
      <w:bookmarkEnd w:id="448"/>
      <w:bookmarkEnd w:id="449"/>
      <w:bookmarkEnd w:id="450"/>
      <w:bookmarkStart w:id="451" w:name="OLE_LINK37"/>
      <w:r>
        <w:rPr>
          <w:rFonts w:hint="eastAsia" w:ascii="仿宋_GB2312" w:hAnsi="仿宋_GB2312" w:eastAsia="仿宋_GB2312" w:cs="仿宋_GB2312"/>
          <w:color w:val="auto"/>
          <w:sz w:val="32"/>
          <w:szCs w:val="32"/>
          <w:highlight w:val="none"/>
          <w:lang w:val="en-US" w:eastAsia="zh-CN"/>
        </w:rPr>
        <w:t>施工总承包单位</w:t>
      </w:r>
      <w:bookmarkEnd w:id="451"/>
      <w:r>
        <w:rPr>
          <w:rFonts w:hint="eastAsia" w:ascii="仿宋_GB2312" w:hAnsi="仿宋_GB2312" w:eastAsia="仿宋_GB2312" w:cs="仿宋_GB2312"/>
          <w:color w:val="auto"/>
          <w:sz w:val="32"/>
          <w:szCs w:val="32"/>
          <w:highlight w:val="none"/>
          <w:lang w:val="en-US" w:eastAsia="zh-CN"/>
        </w:rPr>
        <w:t>项目部对施工现场活动监督管理不到位，未严格落实安全检查制度，未根据气候变化采取有效安全措施，项目风险隐患辨识和管控不全面。</w:t>
      </w:r>
    </w:p>
    <w:p w14:paraId="4B38B726">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2.劳务分包单位未按规定配备专职安全生产管理人员，擅自开挖不符合标准的管沟，安全生产规章制度不健全。</w:t>
      </w:r>
    </w:p>
    <w:p w14:paraId="265CB6FC">
      <w:pPr>
        <w:pStyle w:val="2"/>
        <w:keepNext w:val="0"/>
        <w:keepLines w:val="0"/>
        <w:pageBreakBefore w:val="0"/>
        <w:widowControl w:val="0"/>
        <w:kinsoku/>
        <w:wordWrap/>
        <w:overflowPunct/>
        <w:topLinePunct w:val="0"/>
        <w:autoSpaceDE/>
        <w:autoSpaceDN/>
        <w:bidi w:val="0"/>
        <w:adjustRightInd w:val="0"/>
        <w:snapToGrid w:val="0"/>
        <w:spacing w:afterLines="0" w:line="560" w:lineRule="exact"/>
        <w:textAlignment w:val="auto"/>
        <w:outlineLvl w:val="9"/>
        <w:rPr>
          <w:rFonts w:hint="eastAsia"/>
          <w:color w:val="auto"/>
          <w:lang w:val="en-US" w:eastAsia="zh-CN"/>
        </w:rPr>
      </w:pPr>
      <w:r>
        <w:rPr>
          <w:rFonts w:hint="eastAsia" w:ascii="仿宋_GB2312" w:hAnsi="仿宋_GB2312" w:cs="仿宋_GB2312"/>
          <w:color w:val="auto"/>
          <w:sz w:val="32"/>
          <w:szCs w:val="32"/>
          <w:highlight w:val="none"/>
          <w:lang w:val="en-US" w:eastAsia="zh-CN"/>
        </w:rPr>
        <w:t>3.环山凹地连续暴雨回水入渗，残积土饱水后土体强度下降，</w:t>
      </w:r>
      <w:r>
        <w:rPr>
          <w:rFonts w:hint="eastAsia" w:ascii="仿宋_GB2312" w:hAnsi="仿宋_GB2312" w:eastAsia="仿宋_GB2312" w:cs="仿宋_GB2312"/>
          <w:color w:val="auto"/>
          <w:sz w:val="32"/>
          <w:szCs w:val="32"/>
          <w:highlight w:val="none"/>
          <w:lang w:val="en-US" w:eastAsia="zh-CN"/>
        </w:rPr>
        <w:t>管沟边沿超高</w:t>
      </w:r>
      <w:r>
        <w:rPr>
          <w:rFonts w:hint="eastAsia" w:ascii="仿宋_GB2312" w:hAnsi="仿宋_GB2312" w:cs="仿宋_GB2312"/>
          <w:color w:val="auto"/>
          <w:sz w:val="32"/>
          <w:szCs w:val="32"/>
          <w:highlight w:val="none"/>
          <w:lang w:val="en-US" w:eastAsia="zh-CN"/>
        </w:rPr>
        <w:t>、</w:t>
      </w:r>
      <w:r>
        <w:rPr>
          <w:rFonts w:hint="eastAsia" w:ascii="仿宋_GB2312" w:hAnsi="仿宋_GB2312" w:eastAsia="仿宋_GB2312" w:cs="仿宋_GB2312"/>
          <w:color w:val="auto"/>
          <w:sz w:val="32"/>
          <w:szCs w:val="32"/>
          <w:highlight w:val="none"/>
          <w:lang w:val="en-US" w:eastAsia="zh-CN"/>
        </w:rPr>
        <w:t>近距离堆载</w:t>
      </w:r>
      <w:r>
        <w:rPr>
          <w:rFonts w:hint="eastAsia" w:ascii="仿宋_GB2312" w:hAnsi="仿宋_GB2312" w:cs="仿宋_GB2312"/>
          <w:color w:val="auto"/>
          <w:sz w:val="32"/>
          <w:szCs w:val="32"/>
          <w:highlight w:val="none"/>
          <w:lang w:val="en-US" w:eastAsia="zh-CN"/>
        </w:rPr>
        <w:t>。</w:t>
      </w:r>
    </w:p>
    <w:p w14:paraId="5956A757">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黑体" w:hAnsi="黑体" w:eastAsia="黑体" w:cs="黑体"/>
          <w:color w:val="auto"/>
          <w:sz w:val="32"/>
          <w:szCs w:val="32"/>
          <w:highlight w:val="none"/>
          <w:lang w:eastAsia="zh-CN"/>
        </w:rPr>
      </w:pPr>
      <w:bookmarkStart w:id="452" w:name="_Toc12798"/>
      <w:bookmarkStart w:id="453" w:name="_Toc1467"/>
      <w:bookmarkStart w:id="454" w:name="_Toc2597"/>
      <w:bookmarkStart w:id="455" w:name="_Toc6403"/>
      <w:bookmarkStart w:id="456" w:name="_Toc23267"/>
      <w:bookmarkStart w:id="457" w:name="_Toc5857"/>
      <w:bookmarkStart w:id="458" w:name="_Toc27166"/>
      <w:bookmarkStart w:id="459" w:name="_Toc18333"/>
      <w:bookmarkStart w:id="460" w:name="_Toc22243"/>
      <w:bookmarkStart w:id="461" w:name="_Toc2576"/>
      <w:bookmarkStart w:id="462" w:name="_Toc23253"/>
      <w:bookmarkStart w:id="463" w:name="_Toc6193"/>
      <w:bookmarkStart w:id="464" w:name="_Toc13517"/>
      <w:r>
        <w:rPr>
          <w:rFonts w:hint="eastAsia" w:ascii="黑体" w:hAnsi="黑体" w:eastAsia="黑体" w:cs="黑体"/>
          <w:color w:val="auto"/>
          <w:sz w:val="32"/>
          <w:szCs w:val="32"/>
          <w:highlight w:val="none"/>
          <w:lang w:eastAsia="zh-CN"/>
        </w:rPr>
        <w:t>六</w:t>
      </w:r>
      <w:r>
        <w:rPr>
          <w:rFonts w:hint="eastAsia" w:ascii="黑体" w:hAnsi="黑体" w:eastAsia="黑体" w:cs="黑体"/>
          <w:color w:val="auto"/>
          <w:sz w:val="32"/>
          <w:szCs w:val="32"/>
          <w:highlight w:val="none"/>
        </w:rPr>
        <w:t>、</w:t>
      </w:r>
      <w:bookmarkStart w:id="465" w:name="_Toc255"/>
      <w:bookmarkStart w:id="466" w:name="_Toc334"/>
      <w:bookmarkStart w:id="467" w:name="_Toc13020"/>
      <w:bookmarkStart w:id="468" w:name="_Toc1268"/>
      <w:bookmarkStart w:id="469" w:name="_Toc11798"/>
      <w:bookmarkStart w:id="470" w:name="_Toc21208"/>
      <w:bookmarkStart w:id="471" w:name="_Toc20122"/>
      <w:bookmarkStart w:id="472" w:name="_Toc22623"/>
      <w:bookmarkStart w:id="473" w:name="_Toc29361"/>
      <w:bookmarkStart w:id="474" w:name="_Toc31743"/>
      <w:bookmarkStart w:id="475" w:name="_Toc6466"/>
      <w:r>
        <w:rPr>
          <w:rFonts w:hint="eastAsia" w:ascii="黑体" w:hAnsi="黑体" w:eastAsia="黑体" w:cs="黑体"/>
          <w:color w:val="auto"/>
          <w:sz w:val="32"/>
          <w:szCs w:val="32"/>
          <w:highlight w:val="none"/>
          <w:lang w:eastAsia="zh-CN"/>
        </w:rPr>
        <w:t>有关监管部门履职情况</w:t>
      </w:r>
      <w:bookmarkEnd w:id="452"/>
      <w:bookmarkEnd w:id="453"/>
      <w:bookmarkEnd w:id="454"/>
      <w:bookmarkEnd w:id="455"/>
      <w:bookmarkEnd w:id="456"/>
      <w:bookmarkEnd w:id="457"/>
      <w:bookmarkEnd w:id="458"/>
    </w:p>
    <w:p w14:paraId="3FFDCB59">
      <w:pPr>
        <w:pStyle w:val="2"/>
        <w:keepNext w:val="0"/>
        <w:keepLines w:val="0"/>
        <w:pageBreakBefore w:val="0"/>
        <w:widowControl w:val="0"/>
        <w:kinsoku/>
        <w:wordWrap/>
        <w:overflowPunct/>
        <w:topLinePunct w:val="0"/>
        <w:autoSpaceDE/>
        <w:autoSpaceDN/>
        <w:bidi w:val="0"/>
        <w:spacing w:afterLines="0" w:line="560" w:lineRule="exact"/>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合作区城市规划和建设局</w:t>
      </w:r>
      <w:r>
        <w:rPr>
          <w:rFonts w:hint="eastAsia" w:ascii="仿宋_GB2312" w:hAnsi="仿宋_GB2312" w:cs="仿宋_GB2312"/>
          <w:color w:val="auto"/>
          <w:sz w:val="32"/>
          <w:szCs w:val="32"/>
          <w:highlight w:val="none"/>
          <w:lang w:val="en-US" w:eastAsia="zh-CN"/>
        </w:rPr>
        <w:t>履行对该项目的审查批准、监督管理职责，具体</w:t>
      </w:r>
      <w:r>
        <w:rPr>
          <w:rFonts w:hint="eastAsia" w:ascii="仿宋_GB2312" w:hAnsi="仿宋_GB2312" w:eastAsia="仿宋_GB2312" w:cs="仿宋_GB2312"/>
          <w:color w:val="auto"/>
          <w:sz w:val="32"/>
          <w:szCs w:val="32"/>
          <w:highlight w:val="none"/>
          <w:lang w:val="en-US" w:eastAsia="zh-CN"/>
        </w:rPr>
        <w:t>开展以下工作：</w:t>
      </w:r>
    </w:p>
    <w:p w14:paraId="027C83F6">
      <w:pPr>
        <w:pStyle w:val="2"/>
        <w:keepNext w:val="0"/>
        <w:keepLines w:val="0"/>
        <w:pageBreakBefore w:val="0"/>
        <w:widowControl w:val="0"/>
        <w:kinsoku/>
        <w:wordWrap/>
        <w:overflowPunct/>
        <w:topLinePunct w:val="0"/>
        <w:autoSpaceDE/>
        <w:autoSpaceDN/>
        <w:bidi w:val="0"/>
        <w:spacing w:afterLines="0" w:line="560" w:lineRule="exact"/>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（一）按规定核发《建筑工程施工许可证》。</w:t>
      </w:r>
    </w:p>
    <w:p w14:paraId="3684A8FF">
      <w:pPr>
        <w:pStyle w:val="2"/>
        <w:keepNext w:val="0"/>
        <w:keepLines w:val="0"/>
        <w:pageBreakBefore w:val="0"/>
        <w:widowControl w:val="0"/>
        <w:kinsoku/>
        <w:wordWrap/>
        <w:overflowPunct/>
        <w:topLinePunct w:val="0"/>
        <w:autoSpaceDE/>
        <w:autoSpaceDN/>
        <w:bidi w:val="0"/>
        <w:spacing w:afterLines="0" w:line="560" w:lineRule="exact"/>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（二）2026年4月起，依据</w:t>
      </w:r>
      <w:r>
        <w:rPr>
          <w:rFonts w:hint="eastAsia" w:ascii="仿宋_GB2312" w:hAnsi="仿宋_GB2312" w:cs="仿宋_GB2312"/>
          <w:color w:val="auto"/>
          <w:sz w:val="32"/>
          <w:szCs w:val="32"/>
          <w:highlight w:val="none"/>
          <w:lang w:val="en-US" w:eastAsia="zh-CN"/>
        </w:rPr>
        <w:t>有关规定</w:t>
      </w:r>
      <w:r>
        <w:rPr>
          <w:rFonts w:hint="eastAsia" w:ascii="仿宋_GB2312" w:hAnsi="仿宋_GB2312" w:eastAsia="仿宋_GB2312" w:cs="仿宋_GB2312"/>
          <w:color w:val="auto"/>
          <w:sz w:val="32"/>
          <w:szCs w:val="32"/>
          <w:highlight w:val="none"/>
          <w:lang w:val="en-US" w:eastAsia="zh-CN"/>
        </w:rPr>
        <w:t>组织</w:t>
      </w:r>
      <w:r>
        <w:rPr>
          <w:rFonts w:hint="eastAsia" w:ascii="仿宋_GB2312" w:hAnsi="仿宋_GB2312" w:cs="仿宋_GB2312"/>
          <w:color w:val="auto"/>
          <w:sz w:val="32"/>
          <w:szCs w:val="32"/>
          <w:highlight w:val="none"/>
          <w:lang w:val="en-US" w:eastAsia="zh-CN"/>
        </w:rPr>
        <w:t>本单位安全</w:t>
      </w:r>
      <w:r>
        <w:rPr>
          <w:rFonts w:hint="eastAsia" w:ascii="仿宋_GB2312" w:hAnsi="仿宋_GB2312" w:eastAsia="仿宋_GB2312" w:cs="仿宋_GB2312"/>
          <w:color w:val="auto"/>
          <w:sz w:val="32"/>
          <w:szCs w:val="32"/>
          <w:highlight w:val="none"/>
          <w:lang w:val="en-US" w:eastAsia="zh-CN"/>
        </w:rPr>
        <w:t>监管人员及委托</w:t>
      </w:r>
      <w:r>
        <w:rPr>
          <w:rFonts w:hint="eastAsia" w:ascii="仿宋_GB2312" w:hAnsi="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lang w:val="en-US" w:eastAsia="zh-CN"/>
        </w:rPr>
        <w:t>第三方巡查机构，对</w:t>
      </w:r>
      <w:r>
        <w:rPr>
          <w:rFonts w:hint="eastAsia" w:ascii="仿宋_GB2312" w:hAnsi="仿宋_GB2312" w:cs="仿宋_GB2312"/>
          <w:color w:val="auto"/>
          <w:sz w:val="32"/>
          <w:szCs w:val="32"/>
          <w:highlight w:val="none"/>
          <w:lang w:val="en-US" w:eastAsia="zh-CN"/>
        </w:rPr>
        <w:t>项目</w:t>
      </w:r>
      <w:r>
        <w:rPr>
          <w:rFonts w:hint="eastAsia" w:ascii="仿宋_GB2312" w:hAnsi="仿宋_GB2312" w:eastAsia="仿宋_GB2312" w:cs="仿宋_GB2312"/>
          <w:color w:val="auto"/>
          <w:sz w:val="32"/>
          <w:szCs w:val="32"/>
          <w:highlight w:val="none"/>
          <w:lang w:val="en-US" w:eastAsia="zh-CN"/>
        </w:rPr>
        <w:t>开展日常监督抽查、隐患排查等各类检查</w:t>
      </w:r>
      <w:r>
        <w:rPr>
          <w:rFonts w:hint="eastAsia" w:ascii="仿宋_GB2312" w:hAnsi="仿宋_GB2312" w:cs="仿宋_GB2312"/>
          <w:color w:val="auto"/>
          <w:sz w:val="32"/>
          <w:szCs w:val="32"/>
          <w:highlight w:val="none"/>
          <w:lang w:val="en-US" w:eastAsia="zh-CN"/>
        </w:rPr>
        <w:t>共</w:t>
      </w:r>
      <w:r>
        <w:rPr>
          <w:rFonts w:hint="eastAsia" w:ascii="仿宋_GB2312" w:hAnsi="仿宋_GB2312" w:eastAsia="仿宋_GB2312" w:cs="仿宋_GB2312"/>
          <w:color w:val="auto"/>
          <w:sz w:val="32"/>
          <w:szCs w:val="32"/>
          <w:highlight w:val="none"/>
          <w:lang w:val="en-US" w:eastAsia="zh-CN"/>
        </w:rPr>
        <w:t>25次；针对现场检查发现的质量安全问题，下发限期整改通知书4份，督促</w:t>
      </w:r>
      <w:r>
        <w:rPr>
          <w:rFonts w:hint="eastAsia" w:ascii="仿宋_GB2312" w:hAnsi="仿宋_GB2312" w:cs="仿宋_GB2312"/>
          <w:color w:val="auto"/>
          <w:sz w:val="32"/>
          <w:szCs w:val="32"/>
          <w:highlight w:val="none"/>
          <w:lang w:val="en-US" w:eastAsia="zh-CN"/>
        </w:rPr>
        <w:t>参建单位</w:t>
      </w:r>
      <w:r>
        <w:rPr>
          <w:rFonts w:hint="eastAsia" w:ascii="仿宋_GB2312" w:hAnsi="仿宋_GB2312" w:eastAsia="仿宋_GB2312" w:cs="仿宋_GB2312"/>
          <w:color w:val="auto"/>
          <w:sz w:val="32"/>
          <w:szCs w:val="32"/>
          <w:highlight w:val="none"/>
          <w:lang w:val="en-US" w:eastAsia="zh-CN"/>
        </w:rPr>
        <w:t>落实隐患闭环整改。</w:t>
      </w:r>
    </w:p>
    <w:p w14:paraId="1B5DBE77">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黑体" w:hAnsi="黑体" w:eastAsia="黑体" w:cs="黑体"/>
          <w:color w:val="auto"/>
          <w:sz w:val="32"/>
          <w:szCs w:val="32"/>
          <w:highlight w:val="none"/>
        </w:rPr>
      </w:pPr>
      <w:bookmarkStart w:id="476" w:name="_Toc23834"/>
      <w:bookmarkStart w:id="477" w:name="_Toc26364"/>
      <w:bookmarkStart w:id="478" w:name="_Toc10921"/>
      <w:bookmarkStart w:id="479" w:name="_Toc9444"/>
      <w:bookmarkStart w:id="480" w:name="_Toc28517"/>
      <w:bookmarkStart w:id="481" w:name="_Toc31643"/>
      <w:bookmarkStart w:id="482" w:name="_Toc8548"/>
      <w:r>
        <w:rPr>
          <w:rFonts w:hint="eastAsia" w:ascii="黑体" w:hAnsi="黑体" w:eastAsia="黑体" w:cs="黑体"/>
          <w:color w:val="auto"/>
          <w:sz w:val="32"/>
          <w:szCs w:val="32"/>
          <w:highlight w:val="none"/>
          <w:lang w:eastAsia="zh-CN"/>
        </w:rPr>
        <w:t>七、</w:t>
      </w:r>
      <w:r>
        <w:rPr>
          <w:rFonts w:hint="eastAsia" w:ascii="黑体" w:hAnsi="黑体" w:eastAsia="黑体" w:cs="黑体"/>
          <w:color w:val="auto"/>
          <w:sz w:val="32"/>
          <w:szCs w:val="32"/>
          <w:highlight w:val="none"/>
        </w:rPr>
        <w:t>事故</w:t>
      </w:r>
      <w:r>
        <w:rPr>
          <w:rFonts w:hint="eastAsia" w:ascii="黑体" w:hAnsi="黑体" w:eastAsia="黑体" w:cs="黑体"/>
          <w:color w:val="auto"/>
          <w:sz w:val="32"/>
          <w:szCs w:val="32"/>
          <w:highlight w:val="none"/>
          <w:lang w:eastAsia="zh-CN"/>
        </w:rPr>
        <w:t>责任认定和</w:t>
      </w:r>
      <w:r>
        <w:rPr>
          <w:rFonts w:hint="eastAsia" w:ascii="黑体" w:hAnsi="黑体" w:eastAsia="黑体" w:cs="黑体"/>
          <w:color w:val="auto"/>
          <w:sz w:val="32"/>
          <w:szCs w:val="32"/>
          <w:highlight w:val="none"/>
        </w:rPr>
        <w:t>处理建议</w:t>
      </w:r>
      <w:bookmarkEnd w:id="459"/>
      <w:bookmarkEnd w:id="460"/>
      <w:bookmarkEnd w:id="461"/>
      <w:bookmarkEnd w:id="462"/>
      <w:bookmarkEnd w:id="463"/>
      <w:bookmarkEnd w:id="464"/>
      <w:bookmarkEnd w:id="476"/>
      <w:bookmarkEnd w:id="477"/>
      <w:bookmarkEnd w:id="478"/>
      <w:bookmarkEnd w:id="479"/>
      <w:bookmarkEnd w:id="480"/>
      <w:bookmarkEnd w:id="481"/>
      <w:bookmarkEnd w:id="482"/>
    </w:p>
    <w:p w14:paraId="0AB8DE54">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楷体_GB2312" w:hAnsi="楷体_GB2312" w:eastAsia="楷体_GB2312" w:cs="楷体_GB2312"/>
          <w:b w:val="0"/>
          <w:bCs w:val="0"/>
          <w:color w:val="auto"/>
          <w:sz w:val="32"/>
          <w:szCs w:val="32"/>
          <w:highlight w:val="none"/>
          <w:lang w:eastAsia="zh-CN"/>
        </w:rPr>
      </w:pPr>
      <w:bookmarkStart w:id="483" w:name="_Toc2847"/>
      <w:bookmarkStart w:id="484" w:name="_Toc14840"/>
      <w:bookmarkStart w:id="485" w:name="_Toc25219"/>
      <w:bookmarkStart w:id="486" w:name="_Toc10619"/>
      <w:bookmarkStart w:id="487" w:name="_Toc32223"/>
      <w:bookmarkStart w:id="488" w:name="_Toc23453"/>
      <w:bookmarkStart w:id="489" w:name="_Toc27981"/>
      <w:bookmarkStart w:id="490" w:name="_Toc16680"/>
      <w:bookmarkStart w:id="491" w:name="_Toc30372"/>
      <w:bookmarkStart w:id="492" w:name="_Toc10624"/>
      <w:bookmarkStart w:id="493" w:name="_Toc2095"/>
      <w:bookmarkStart w:id="494" w:name="_Toc8964"/>
      <w:bookmarkStart w:id="495" w:name="_Toc5880"/>
      <w:r>
        <w:rPr>
          <w:rFonts w:hint="eastAsia" w:ascii="楷体_GB2312" w:hAnsi="楷体_GB2312" w:eastAsia="楷体_GB2312" w:cs="楷体_GB2312"/>
          <w:b w:val="0"/>
          <w:bCs w:val="0"/>
          <w:color w:val="auto"/>
          <w:sz w:val="32"/>
          <w:szCs w:val="32"/>
          <w:highlight w:val="none"/>
        </w:rPr>
        <w:t>（</w:t>
      </w:r>
      <w:bookmarkEnd w:id="465"/>
      <w:bookmarkEnd w:id="466"/>
      <w:bookmarkEnd w:id="467"/>
      <w:bookmarkEnd w:id="468"/>
      <w:bookmarkEnd w:id="469"/>
      <w:bookmarkEnd w:id="470"/>
      <w:bookmarkEnd w:id="471"/>
      <w:bookmarkEnd w:id="472"/>
      <w:bookmarkEnd w:id="473"/>
      <w:bookmarkEnd w:id="474"/>
      <w:bookmarkEnd w:id="475"/>
      <w:r>
        <w:rPr>
          <w:rFonts w:hint="eastAsia" w:ascii="楷体_GB2312" w:hAnsi="楷体_GB2312" w:eastAsia="楷体_GB2312" w:cs="楷体_GB2312"/>
          <w:b w:val="0"/>
          <w:bCs w:val="0"/>
          <w:color w:val="auto"/>
          <w:sz w:val="32"/>
          <w:szCs w:val="32"/>
          <w:highlight w:val="none"/>
        </w:rPr>
        <w:t>一</w:t>
      </w:r>
      <w:bookmarkStart w:id="496" w:name="_Toc19128"/>
      <w:bookmarkStart w:id="497" w:name="_Toc19947"/>
      <w:bookmarkStart w:id="498" w:name="_Toc13944"/>
      <w:bookmarkStart w:id="499" w:name="_Toc29691"/>
      <w:bookmarkStart w:id="500" w:name="_Toc31645"/>
      <w:bookmarkStart w:id="501" w:name="_Toc14446"/>
      <w:bookmarkStart w:id="502" w:name="_Toc27314"/>
      <w:bookmarkStart w:id="503" w:name="_Toc28075"/>
      <w:bookmarkStart w:id="504" w:name="_Toc25817"/>
      <w:bookmarkStart w:id="505" w:name="_Toc30109"/>
      <w:bookmarkStart w:id="506" w:name="_Toc27214"/>
      <w:r>
        <w:rPr>
          <w:rFonts w:hint="eastAsia" w:ascii="楷体_GB2312" w:hAnsi="楷体_GB2312" w:eastAsia="楷体_GB2312" w:cs="楷体_GB2312"/>
          <w:b w:val="0"/>
          <w:bCs w:val="0"/>
          <w:color w:val="auto"/>
          <w:sz w:val="32"/>
          <w:szCs w:val="32"/>
          <w:highlight w:val="none"/>
        </w:rPr>
        <w:t>）建议免于追究责任</w:t>
      </w:r>
      <w:r>
        <w:rPr>
          <w:rFonts w:hint="eastAsia" w:ascii="楷体_GB2312" w:hAnsi="楷体_GB2312" w:eastAsia="楷体_GB2312" w:cs="楷体_GB2312"/>
          <w:b w:val="0"/>
          <w:bCs w:val="0"/>
          <w:color w:val="auto"/>
          <w:sz w:val="32"/>
          <w:szCs w:val="32"/>
          <w:highlight w:val="none"/>
          <w:lang w:eastAsia="zh-CN"/>
        </w:rPr>
        <w:t>的</w:t>
      </w:r>
      <w:r>
        <w:rPr>
          <w:rFonts w:hint="eastAsia" w:ascii="楷体_GB2312" w:hAnsi="楷体_GB2312" w:eastAsia="楷体_GB2312" w:cs="楷体_GB2312"/>
          <w:b w:val="0"/>
          <w:bCs w:val="0"/>
          <w:color w:val="auto"/>
          <w:sz w:val="32"/>
          <w:szCs w:val="32"/>
          <w:highlight w:val="none"/>
        </w:rPr>
        <w:t>人员</w:t>
      </w:r>
      <w:r>
        <w:rPr>
          <w:rFonts w:hint="eastAsia" w:ascii="楷体_GB2312" w:hAnsi="楷体_GB2312" w:eastAsia="楷体_GB2312" w:cs="楷体_GB2312"/>
          <w:b w:val="0"/>
          <w:bCs w:val="0"/>
          <w:color w:val="auto"/>
          <w:sz w:val="32"/>
          <w:szCs w:val="32"/>
          <w:highlight w:val="none"/>
          <w:lang w:eastAsia="zh-CN"/>
        </w:rPr>
        <w:t>（</w:t>
      </w:r>
      <w:r>
        <w:rPr>
          <w:rFonts w:hint="eastAsia" w:ascii="楷体_GB2312" w:hAnsi="楷体_GB2312" w:eastAsia="楷体_GB2312" w:cs="楷体_GB2312"/>
          <w:b w:val="0"/>
          <w:bCs w:val="0"/>
          <w:color w:val="auto"/>
          <w:sz w:val="32"/>
          <w:szCs w:val="32"/>
          <w:highlight w:val="none"/>
          <w:lang w:val="en-US" w:eastAsia="zh-CN"/>
        </w:rPr>
        <w:t>1人</w:t>
      </w:r>
      <w:r>
        <w:rPr>
          <w:rFonts w:hint="eastAsia" w:ascii="楷体_GB2312" w:hAnsi="楷体_GB2312" w:eastAsia="楷体_GB2312" w:cs="楷体_GB2312"/>
          <w:b w:val="0"/>
          <w:bCs w:val="0"/>
          <w:color w:val="auto"/>
          <w:sz w:val="32"/>
          <w:szCs w:val="32"/>
          <w:highlight w:val="none"/>
          <w:lang w:eastAsia="zh-CN"/>
        </w:rPr>
        <w:t>）</w:t>
      </w:r>
      <w:bookmarkEnd w:id="483"/>
      <w:bookmarkEnd w:id="484"/>
      <w:bookmarkEnd w:id="485"/>
      <w:bookmarkEnd w:id="486"/>
      <w:bookmarkEnd w:id="487"/>
      <w:bookmarkEnd w:id="488"/>
      <w:bookmarkEnd w:id="489"/>
      <w:bookmarkEnd w:id="490"/>
      <w:bookmarkEnd w:id="491"/>
      <w:bookmarkEnd w:id="492"/>
      <w:bookmarkEnd w:id="493"/>
      <w:bookmarkEnd w:id="494"/>
      <w:bookmarkEnd w:id="495"/>
    </w:p>
    <w:bookmarkEnd w:id="496"/>
    <w:bookmarkEnd w:id="497"/>
    <w:bookmarkEnd w:id="498"/>
    <w:bookmarkEnd w:id="499"/>
    <w:bookmarkEnd w:id="500"/>
    <w:bookmarkEnd w:id="501"/>
    <w:bookmarkEnd w:id="502"/>
    <w:bookmarkEnd w:id="503"/>
    <w:bookmarkEnd w:id="504"/>
    <w:bookmarkEnd w:id="505"/>
    <w:bookmarkEnd w:id="506"/>
    <w:p w14:paraId="111A95E9">
      <w:pPr>
        <w:keepNext w:val="0"/>
        <w:keepLines w:val="0"/>
        <w:pageBreakBefore w:val="0"/>
        <w:widowControl w:val="0"/>
        <w:kinsoku/>
        <w:wordWrap/>
        <w:overflowPunct/>
        <w:topLinePunct w:val="0"/>
        <w:autoSpaceDE/>
        <w:autoSpaceDN/>
        <w:bidi w:val="0"/>
        <w:spacing w:afterLines="0" w:line="560" w:lineRule="exact"/>
        <w:ind w:firstLine="643" w:firstLineChars="200"/>
        <w:textAlignment w:val="auto"/>
        <w:outlineLvl w:val="9"/>
        <w:rPr>
          <w:rFonts w:hint="eastAsia" w:ascii="仿宋_GB2312" w:hAnsi="仿宋_GB2312" w:eastAsia="仿宋_GB2312" w:cs="仿宋_GB2312"/>
          <w:b w:val="0"/>
          <w:color w:val="auto"/>
          <w:kern w:val="2"/>
          <w:sz w:val="32"/>
          <w:szCs w:val="32"/>
          <w:highlight w:val="none"/>
          <w:lang w:val="en-US" w:eastAsia="zh-CN" w:bidi="ar-SA"/>
        </w:rPr>
      </w:pPr>
      <w:r>
        <w:rPr>
          <w:rFonts w:hint="eastAsia" w:ascii="仿宋_GB2312" w:hAnsi="仿宋_GB2312" w:eastAsia="仿宋_GB2312" w:cs="仿宋_GB2312"/>
          <w:b/>
          <w:bCs/>
          <w:color w:val="auto"/>
          <w:sz w:val="32"/>
          <w:szCs w:val="32"/>
          <w:highlight w:val="none"/>
          <w:lang w:eastAsia="zh-CN"/>
        </w:rPr>
        <w:t>龙某昌</w:t>
      </w:r>
      <w:r>
        <w:rPr>
          <w:rFonts w:hint="eastAsia" w:ascii="仿宋_GB2312" w:hAnsi="仿宋_GB2312" w:eastAsia="仿宋_GB2312" w:cs="仿宋_GB2312"/>
          <w:b/>
          <w:bCs/>
          <w:color w:val="auto"/>
          <w:sz w:val="32"/>
          <w:szCs w:val="32"/>
          <w:highlight w:val="none"/>
        </w:rPr>
        <w:t>（死者），</w:t>
      </w:r>
      <w:r>
        <w:rPr>
          <w:rFonts w:hint="eastAsia" w:ascii="仿宋_GB2312" w:hAnsi="仿宋_GB2312" w:eastAsia="仿宋_GB2312" w:cs="仿宋_GB2312"/>
          <w:b w:val="0"/>
          <w:bCs w:val="0"/>
          <w:color w:val="auto"/>
          <w:sz w:val="32"/>
          <w:szCs w:val="32"/>
          <w:highlight w:val="none"/>
          <w:lang w:eastAsia="zh-CN"/>
        </w:rPr>
        <w:t>珠海恩辉劳务公司</w:t>
      </w:r>
      <w:r>
        <w:rPr>
          <w:rFonts w:hint="eastAsia" w:ascii="仿宋_GB2312" w:hAnsi="仿宋_GB2312" w:eastAsia="仿宋_GB2312" w:cs="仿宋_GB2312"/>
          <w:color w:val="auto"/>
          <w:sz w:val="32"/>
          <w:szCs w:val="32"/>
          <w:highlight w:val="none"/>
          <w:lang w:eastAsia="zh-CN"/>
        </w:rPr>
        <w:t>施工助理</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安全意识薄弱，</w:t>
      </w:r>
      <w:r>
        <w:rPr>
          <w:rFonts w:hint="eastAsia" w:ascii="仿宋_GB2312" w:hAnsi="仿宋_GB2312" w:eastAsia="仿宋_GB2312" w:cs="仿宋_GB2312"/>
          <w:b w:val="0"/>
          <w:color w:val="auto"/>
          <w:kern w:val="2"/>
          <w:sz w:val="32"/>
          <w:szCs w:val="32"/>
          <w:highlight w:val="none"/>
          <w:lang w:val="en-US" w:eastAsia="zh-CN" w:bidi="ar-SA"/>
        </w:rPr>
        <w:t>在危险区域穿行，对事故发生负有责任。鉴于其已死亡，建议免于追究责任。</w:t>
      </w:r>
    </w:p>
    <w:p w14:paraId="383CF962">
      <w:pPr>
        <w:keepNext w:val="0"/>
        <w:keepLines w:val="0"/>
        <w:pageBreakBefore w:val="0"/>
        <w:widowControl w:val="0"/>
        <w:tabs>
          <w:tab w:val="left" w:pos="312"/>
        </w:tabs>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仿宋_GB2312" w:hAnsi="仿宋_GB2312" w:eastAsia="楷体_GB2312" w:cs="仿宋_GB2312"/>
          <w:b w:val="0"/>
          <w:bCs w:val="0"/>
          <w:color w:val="auto"/>
          <w:sz w:val="32"/>
          <w:szCs w:val="32"/>
          <w:highlight w:val="none"/>
          <w:lang w:eastAsia="zh-CN"/>
        </w:rPr>
      </w:pPr>
      <w:bookmarkStart w:id="507" w:name="_Toc13323"/>
      <w:bookmarkStart w:id="508" w:name="_Toc14768"/>
      <w:bookmarkStart w:id="509" w:name="_Toc28143"/>
      <w:bookmarkStart w:id="510" w:name="_Toc27836"/>
      <w:bookmarkStart w:id="511" w:name="_Toc4001"/>
      <w:bookmarkStart w:id="512" w:name="_Toc27577"/>
      <w:bookmarkStart w:id="513" w:name="_Toc7837"/>
      <w:bookmarkStart w:id="514" w:name="_Toc19456"/>
      <w:bookmarkStart w:id="515" w:name="_Toc26868"/>
      <w:bookmarkStart w:id="516" w:name="_Toc16724"/>
      <w:bookmarkStart w:id="517" w:name="_Toc7530"/>
      <w:bookmarkStart w:id="518" w:name="_Toc13185"/>
      <w:bookmarkStart w:id="519" w:name="_Toc9310"/>
      <w:r>
        <w:rPr>
          <w:rFonts w:hint="eastAsia" w:ascii="楷体_GB2312" w:hAnsi="楷体_GB2312" w:eastAsia="楷体_GB2312" w:cs="楷体_GB2312"/>
          <w:b w:val="0"/>
          <w:bCs w:val="0"/>
          <w:color w:val="auto"/>
          <w:sz w:val="32"/>
          <w:szCs w:val="32"/>
          <w:highlight w:val="none"/>
        </w:rPr>
        <w:t>（二</w:t>
      </w:r>
      <w:bookmarkStart w:id="520" w:name="_Toc9414"/>
      <w:bookmarkStart w:id="521" w:name="_Toc20530"/>
      <w:bookmarkStart w:id="522" w:name="_Toc26623"/>
      <w:bookmarkStart w:id="523" w:name="_Toc21624"/>
      <w:bookmarkStart w:id="524" w:name="_Toc26691"/>
      <w:bookmarkStart w:id="525" w:name="_Toc13014"/>
      <w:bookmarkStart w:id="526" w:name="_Toc5150"/>
      <w:bookmarkStart w:id="527" w:name="_Toc9693"/>
      <w:bookmarkStart w:id="528" w:name="_Toc27114"/>
      <w:bookmarkStart w:id="529" w:name="_Toc8659"/>
      <w:bookmarkStart w:id="530" w:name="_Toc20443"/>
      <w:r>
        <w:rPr>
          <w:rFonts w:hint="eastAsia" w:ascii="楷体_GB2312" w:hAnsi="楷体_GB2312" w:eastAsia="楷体_GB2312" w:cs="楷体_GB2312"/>
          <w:b w:val="0"/>
          <w:bCs w:val="0"/>
          <w:color w:val="auto"/>
          <w:sz w:val="32"/>
          <w:szCs w:val="32"/>
          <w:highlight w:val="none"/>
        </w:rPr>
        <w:t>）建议</w:t>
      </w:r>
      <w:r>
        <w:rPr>
          <w:rFonts w:hint="eastAsia" w:ascii="楷体_GB2312" w:hAnsi="楷体_GB2312" w:eastAsia="楷体_GB2312" w:cs="楷体_GB2312"/>
          <w:b w:val="0"/>
          <w:bCs w:val="0"/>
          <w:color w:val="auto"/>
          <w:sz w:val="32"/>
          <w:szCs w:val="32"/>
          <w:highlight w:val="none"/>
          <w:lang w:eastAsia="zh-CN"/>
        </w:rPr>
        <w:t>行政立案调查</w:t>
      </w:r>
      <w:r>
        <w:rPr>
          <w:rFonts w:hint="eastAsia" w:ascii="楷体_GB2312" w:hAnsi="楷体_GB2312" w:eastAsia="楷体_GB2312" w:cs="楷体_GB2312"/>
          <w:b w:val="0"/>
          <w:bCs w:val="0"/>
          <w:color w:val="auto"/>
          <w:sz w:val="32"/>
          <w:szCs w:val="32"/>
          <w:highlight w:val="none"/>
        </w:rPr>
        <w:t>的单位</w:t>
      </w:r>
      <w:r>
        <w:rPr>
          <w:rFonts w:hint="eastAsia" w:ascii="楷体_GB2312" w:hAnsi="楷体_GB2312" w:eastAsia="楷体_GB2312" w:cs="楷体_GB2312"/>
          <w:b w:val="0"/>
          <w:bCs w:val="0"/>
          <w:color w:val="auto"/>
          <w:sz w:val="32"/>
          <w:szCs w:val="32"/>
          <w:highlight w:val="none"/>
          <w:lang w:eastAsia="zh-CN"/>
        </w:rPr>
        <w:t>（</w:t>
      </w:r>
      <w:r>
        <w:rPr>
          <w:rFonts w:hint="eastAsia" w:ascii="楷体_GB2312" w:hAnsi="楷体_GB2312" w:eastAsia="楷体_GB2312" w:cs="楷体_GB2312"/>
          <w:b w:val="0"/>
          <w:bCs w:val="0"/>
          <w:color w:val="auto"/>
          <w:sz w:val="32"/>
          <w:szCs w:val="32"/>
          <w:highlight w:val="none"/>
          <w:lang w:val="en-US" w:eastAsia="zh-CN"/>
        </w:rPr>
        <w:t>2家</w:t>
      </w:r>
      <w:r>
        <w:rPr>
          <w:rFonts w:hint="eastAsia" w:ascii="楷体_GB2312" w:hAnsi="楷体_GB2312" w:eastAsia="楷体_GB2312" w:cs="楷体_GB2312"/>
          <w:b w:val="0"/>
          <w:bCs w:val="0"/>
          <w:color w:val="auto"/>
          <w:sz w:val="32"/>
          <w:szCs w:val="32"/>
          <w:highlight w:val="none"/>
          <w:lang w:eastAsia="zh-CN"/>
        </w:rPr>
        <w:t>）</w:t>
      </w:r>
      <w:bookmarkEnd w:id="507"/>
      <w:bookmarkEnd w:id="508"/>
      <w:bookmarkEnd w:id="509"/>
      <w:bookmarkEnd w:id="510"/>
      <w:bookmarkEnd w:id="511"/>
      <w:bookmarkEnd w:id="512"/>
      <w:bookmarkEnd w:id="513"/>
      <w:bookmarkEnd w:id="514"/>
      <w:bookmarkEnd w:id="515"/>
      <w:bookmarkEnd w:id="516"/>
      <w:bookmarkEnd w:id="517"/>
      <w:bookmarkEnd w:id="518"/>
      <w:bookmarkEnd w:id="519"/>
    </w:p>
    <w:p w14:paraId="61AB20BA">
      <w:pPr>
        <w:keepNext w:val="0"/>
        <w:keepLines w:val="0"/>
        <w:pageBreakBefore w:val="0"/>
        <w:widowControl w:val="0"/>
        <w:kinsoku/>
        <w:wordWrap/>
        <w:overflowPunct/>
        <w:topLinePunct w:val="0"/>
        <w:autoSpaceDE/>
        <w:autoSpaceDN/>
        <w:bidi w:val="0"/>
        <w:spacing w:afterLines="0" w:line="560" w:lineRule="exact"/>
        <w:ind w:firstLine="643"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1</w:t>
      </w:r>
      <w:bookmarkEnd w:id="520"/>
      <w:bookmarkEnd w:id="521"/>
      <w:bookmarkEnd w:id="522"/>
      <w:bookmarkEnd w:id="523"/>
      <w:bookmarkEnd w:id="524"/>
      <w:bookmarkEnd w:id="525"/>
      <w:bookmarkEnd w:id="526"/>
      <w:bookmarkEnd w:id="527"/>
      <w:bookmarkEnd w:id="528"/>
      <w:bookmarkEnd w:id="529"/>
      <w:bookmarkEnd w:id="530"/>
      <w:r>
        <w:rPr>
          <w:rFonts w:hint="eastAsia" w:ascii="仿宋_GB2312" w:hAnsi="仿宋_GB2312" w:eastAsia="仿宋_GB2312" w:cs="仿宋_GB2312"/>
          <w:b/>
          <w:bCs/>
          <w:color w:val="auto"/>
          <w:sz w:val="32"/>
          <w:szCs w:val="32"/>
          <w:highlight w:val="none"/>
          <w:lang w:val="en-US" w:eastAsia="zh-CN"/>
        </w:rPr>
        <w:t>.</w:t>
      </w:r>
      <w:r>
        <w:rPr>
          <w:rFonts w:hint="eastAsia" w:ascii="仿宋_GB2312" w:hAnsi="仿宋_GB2312" w:eastAsia="仿宋_GB2312" w:cs="仿宋_GB2312"/>
          <w:b/>
          <w:bCs/>
          <w:color w:val="auto"/>
          <w:sz w:val="32"/>
          <w:szCs w:val="32"/>
          <w:lang w:eastAsia="zh-CN"/>
        </w:rPr>
        <w:t>中电建市政院公司</w:t>
      </w:r>
      <w:r>
        <w:rPr>
          <w:rFonts w:hint="eastAsia" w:ascii="仿宋_GB2312" w:hAnsi="仿宋_GB2312" w:eastAsia="仿宋_GB2312" w:cs="仿宋_GB2312"/>
          <w:b/>
          <w:bCs/>
          <w:color w:val="auto"/>
          <w:sz w:val="32"/>
          <w:szCs w:val="32"/>
          <w:highlight w:val="none"/>
        </w:rPr>
        <w:t>。</w:t>
      </w:r>
      <w:r>
        <w:rPr>
          <w:rFonts w:hint="eastAsia" w:ascii="仿宋_GB2312" w:hAnsi="仿宋_GB2312" w:eastAsia="仿宋_GB2312" w:cs="仿宋_GB2312"/>
          <w:b w:val="0"/>
          <w:color w:val="auto"/>
          <w:kern w:val="2"/>
          <w:sz w:val="32"/>
          <w:szCs w:val="32"/>
          <w:highlight w:val="none"/>
          <w:lang w:val="en-US" w:eastAsia="zh-CN" w:bidi="ar-SA"/>
        </w:rPr>
        <w:t>作为总承包单位，对现场施工组织和分包单位施工现场活动监督管理不到位，未严格落实项目安全检查制度，未根据气候变化采取有效防坍塌措施，施工组织设计文件未按规定编写安全技术措施，项目部未对同类隐患采取有效管控措施，对事故发生负有责任。</w:t>
      </w:r>
      <w:r>
        <w:rPr>
          <w:rFonts w:hint="eastAsia" w:ascii="仿宋_GB2312" w:hAnsi="仿宋_GB2312" w:eastAsia="仿宋_GB2312" w:cs="仿宋_GB2312"/>
          <w:color w:val="auto"/>
          <w:sz w:val="32"/>
          <w:szCs w:val="32"/>
          <w:highlight w:val="none"/>
        </w:rPr>
        <w:t>建议由合作区商事服务局依据《中华人民共和国安全生产法》第一百一十四条等规定</w:t>
      </w:r>
      <w:r>
        <w:rPr>
          <w:rFonts w:hint="eastAsia" w:ascii="仿宋_GB2312" w:hAnsi="仿宋_GB2312" w:eastAsia="仿宋_GB2312" w:cs="仿宋_GB2312"/>
          <w:color w:val="auto"/>
          <w:sz w:val="32"/>
          <w:szCs w:val="32"/>
          <w:highlight w:val="none"/>
          <w:lang w:eastAsia="zh-CN"/>
        </w:rPr>
        <w:t>对其立案调查，追究其有关法律责任</w:t>
      </w:r>
      <w:r>
        <w:rPr>
          <w:rFonts w:hint="eastAsia" w:ascii="仿宋_GB2312" w:hAnsi="仿宋_GB2312" w:eastAsia="仿宋_GB2312" w:cs="仿宋_GB2312"/>
          <w:color w:val="auto"/>
          <w:sz w:val="32"/>
          <w:szCs w:val="32"/>
          <w:highlight w:val="none"/>
        </w:rPr>
        <w:t>。</w:t>
      </w:r>
    </w:p>
    <w:p w14:paraId="66CF31C5">
      <w:pPr>
        <w:keepNext w:val="0"/>
        <w:keepLines w:val="0"/>
        <w:pageBreakBefore w:val="0"/>
        <w:widowControl w:val="0"/>
        <w:tabs>
          <w:tab w:val="left" w:pos="312"/>
        </w:tabs>
        <w:kinsoku/>
        <w:wordWrap/>
        <w:overflowPunct/>
        <w:topLinePunct w:val="0"/>
        <w:autoSpaceDE/>
        <w:autoSpaceDN/>
        <w:bidi w:val="0"/>
        <w:adjustRightInd/>
        <w:snapToGrid/>
        <w:spacing w:afterLines="0" w:line="560" w:lineRule="exact"/>
        <w:ind w:firstLine="643"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2.</w:t>
      </w:r>
      <w:r>
        <w:rPr>
          <w:rFonts w:hint="eastAsia" w:ascii="仿宋_GB2312" w:hAnsi="仿宋_GB2312" w:eastAsia="仿宋_GB2312" w:cs="仿宋_GB2312"/>
          <w:b/>
          <w:bCs/>
          <w:color w:val="auto"/>
          <w:sz w:val="32"/>
          <w:szCs w:val="32"/>
          <w:highlight w:val="none"/>
          <w:lang w:eastAsia="zh-CN"/>
        </w:rPr>
        <w:t>珠海恩辉劳务公司</w:t>
      </w:r>
      <w:r>
        <w:rPr>
          <w:rFonts w:hint="eastAsia" w:ascii="仿宋_GB2312" w:hAnsi="仿宋_GB2312" w:eastAsia="仿宋_GB2312" w:cs="仿宋_GB2312"/>
          <w:b/>
          <w:bCs/>
          <w:color w:val="auto"/>
          <w:sz w:val="32"/>
          <w:szCs w:val="32"/>
          <w:highlight w:val="none"/>
          <w:lang w:val="en-US" w:eastAsia="zh-CN"/>
        </w:rPr>
        <w:t>。</w:t>
      </w:r>
      <w:r>
        <w:rPr>
          <w:rFonts w:hint="eastAsia" w:ascii="仿宋_GB2312" w:hAnsi="仿宋_GB2312" w:eastAsia="仿宋_GB2312" w:cs="仿宋_GB2312"/>
          <w:b w:val="0"/>
          <w:bCs w:val="0"/>
          <w:color w:val="auto"/>
          <w:kern w:val="2"/>
          <w:sz w:val="32"/>
          <w:szCs w:val="32"/>
          <w:highlight w:val="none"/>
          <w:lang w:val="en-US" w:eastAsia="zh-CN" w:bidi="ar-SA"/>
        </w:rPr>
        <w:t>违规开展危险作业造成事故隐患，</w:t>
      </w:r>
      <w:r>
        <w:rPr>
          <w:rFonts w:hint="eastAsia" w:ascii="仿宋_GB2312" w:hAnsi="仿宋_GB2312" w:eastAsia="仿宋_GB2312" w:cs="仿宋_GB2312"/>
          <w:b w:val="0"/>
          <w:color w:val="auto"/>
          <w:kern w:val="2"/>
          <w:sz w:val="32"/>
          <w:szCs w:val="32"/>
          <w:highlight w:val="none"/>
          <w:lang w:val="en-US" w:eastAsia="zh-CN" w:bidi="ar-SA"/>
        </w:rPr>
        <w:t>涉事管沟在临边防护、支护、放坡坡度、堆土、警示标识等方面不符合相关规范及施工方案要求，</w:t>
      </w:r>
      <w:r>
        <w:rPr>
          <w:rFonts w:hint="eastAsia" w:ascii="仿宋_GB2312" w:hAnsi="仿宋_GB2312" w:eastAsia="仿宋_GB2312" w:cs="仿宋_GB2312"/>
          <w:b w:val="0"/>
          <w:bCs w:val="0"/>
          <w:color w:val="auto"/>
          <w:kern w:val="2"/>
          <w:sz w:val="32"/>
          <w:szCs w:val="32"/>
          <w:highlight w:val="none"/>
          <w:lang w:val="en-US" w:eastAsia="zh-CN" w:bidi="ar-SA"/>
        </w:rPr>
        <w:t>未严格按照施工方案规定的雨后巡检要求开展巡检，未按规定配备专职安全生产管理人员，安全生产责任制不健全，对事故发生负有责任</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建议由合作区商事服务局依据《中华人民共和国安全生产法》第一百一十四条等规定</w:t>
      </w:r>
      <w:r>
        <w:rPr>
          <w:rFonts w:hint="eastAsia" w:ascii="仿宋_GB2312" w:hAnsi="仿宋_GB2312" w:eastAsia="仿宋_GB2312" w:cs="仿宋_GB2312"/>
          <w:color w:val="auto"/>
          <w:sz w:val="32"/>
          <w:szCs w:val="32"/>
          <w:highlight w:val="none"/>
          <w:lang w:eastAsia="zh-CN"/>
        </w:rPr>
        <w:t>对其立案调查，追究其有关法律责任</w:t>
      </w:r>
      <w:r>
        <w:rPr>
          <w:rFonts w:hint="eastAsia" w:ascii="仿宋_GB2312" w:hAnsi="仿宋_GB2312" w:eastAsia="仿宋_GB2312" w:cs="仿宋_GB2312"/>
          <w:color w:val="auto"/>
          <w:sz w:val="32"/>
          <w:szCs w:val="32"/>
          <w:highlight w:val="none"/>
        </w:rPr>
        <w:t>。</w:t>
      </w:r>
    </w:p>
    <w:p w14:paraId="26DB898E">
      <w:pPr>
        <w:keepNext w:val="0"/>
        <w:keepLines w:val="0"/>
        <w:pageBreakBefore w:val="0"/>
        <w:widowControl w:val="0"/>
        <w:tabs>
          <w:tab w:val="left" w:pos="312"/>
        </w:tabs>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楷体_GB2312" w:hAnsi="楷体_GB2312" w:eastAsia="楷体_GB2312" w:cs="楷体_GB2312"/>
          <w:b w:val="0"/>
          <w:bCs w:val="0"/>
          <w:color w:val="auto"/>
          <w:sz w:val="32"/>
          <w:szCs w:val="32"/>
          <w:highlight w:val="none"/>
          <w:lang w:eastAsia="zh-CN"/>
        </w:rPr>
      </w:pPr>
      <w:bookmarkStart w:id="531" w:name="_Toc13271"/>
      <w:bookmarkStart w:id="532" w:name="_Toc4975"/>
      <w:bookmarkStart w:id="533" w:name="_Toc1731"/>
      <w:bookmarkStart w:id="534" w:name="_Toc24455"/>
      <w:bookmarkStart w:id="535" w:name="_Toc30106"/>
      <w:bookmarkStart w:id="536" w:name="_Toc4302"/>
      <w:bookmarkStart w:id="537" w:name="_Toc4038"/>
      <w:bookmarkStart w:id="538" w:name="_Toc5809"/>
      <w:bookmarkStart w:id="539" w:name="_Toc27740"/>
      <w:bookmarkStart w:id="540" w:name="_Toc23815"/>
      <w:bookmarkStart w:id="541" w:name="_Toc21212"/>
      <w:bookmarkStart w:id="542" w:name="_Toc638"/>
      <w:bookmarkStart w:id="543" w:name="_Toc2814"/>
      <w:r>
        <w:rPr>
          <w:rFonts w:hint="eastAsia" w:ascii="楷体_GB2312" w:hAnsi="楷体_GB2312" w:eastAsia="楷体_GB2312" w:cs="楷体_GB2312"/>
          <w:b w:val="0"/>
          <w:bCs w:val="0"/>
          <w:color w:val="auto"/>
          <w:sz w:val="32"/>
          <w:szCs w:val="32"/>
          <w:highlight w:val="none"/>
          <w:lang w:eastAsia="zh-CN"/>
        </w:rPr>
        <w:t>（三</w:t>
      </w:r>
      <w:bookmarkStart w:id="544" w:name="_Toc31159"/>
      <w:bookmarkStart w:id="545" w:name="_Toc11680"/>
      <w:bookmarkStart w:id="546" w:name="_Toc8500"/>
      <w:bookmarkStart w:id="547" w:name="_Toc4876"/>
      <w:bookmarkStart w:id="548" w:name="_Toc12936"/>
      <w:bookmarkStart w:id="549" w:name="_Toc31251"/>
      <w:bookmarkStart w:id="550" w:name="_Toc16453"/>
      <w:bookmarkStart w:id="551" w:name="_Toc17140"/>
      <w:bookmarkStart w:id="552" w:name="_Toc15989"/>
      <w:bookmarkStart w:id="553" w:name="_Toc19650"/>
      <w:bookmarkStart w:id="554" w:name="_Toc26980"/>
      <w:bookmarkStart w:id="555" w:name="OLE_LINK6"/>
      <w:r>
        <w:rPr>
          <w:rFonts w:hint="eastAsia" w:ascii="楷体_GB2312" w:hAnsi="楷体_GB2312" w:eastAsia="楷体_GB2312" w:cs="楷体_GB2312"/>
          <w:b w:val="0"/>
          <w:bCs w:val="0"/>
          <w:color w:val="auto"/>
          <w:sz w:val="32"/>
          <w:szCs w:val="32"/>
          <w:highlight w:val="none"/>
          <w:lang w:eastAsia="zh-CN"/>
        </w:rPr>
        <w:t>）建议行政立案调查的人员（</w:t>
      </w:r>
      <w:r>
        <w:rPr>
          <w:rFonts w:hint="eastAsia" w:ascii="楷体_GB2312" w:hAnsi="楷体_GB2312" w:eastAsia="楷体_GB2312" w:cs="楷体_GB2312"/>
          <w:b w:val="0"/>
          <w:bCs w:val="0"/>
          <w:color w:val="auto"/>
          <w:sz w:val="32"/>
          <w:szCs w:val="32"/>
          <w:highlight w:val="none"/>
          <w:lang w:val="en-US" w:eastAsia="zh-CN"/>
        </w:rPr>
        <w:t>4人</w:t>
      </w:r>
      <w:r>
        <w:rPr>
          <w:rFonts w:hint="eastAsia" w:ascii="楷体_GB2312" w:hAnsi="楷体_GB2312" w:eastAsia="楷体_GB2312" w:cs="楷体_GB2312"/>
          <w:b w:val="0"/>
          <w:bCs w:val="0"/>
          <w:color w:val="auto"/>
          <w:sz w:val="32"/>
          <w:szCs w:val="32"/>
          <w:highlight w:val="none"/>
          <w:lang w:eastAsia="zh-CN"/>
        </w:rPr>
        <w:t>）</w:t>
      </w:r>
      <w:bookmarkEnd w:id="531"/>
      <w:bookmarkEnd w:id="532"/>
      <w:bookmarkEnd w:id="533"/>
      <w:bookmarkEnd w:id="534"/>
      <w:bookmarkEnd w:id="535"/>
      <w:bookmarkEnd w:id="536"/>
      <w:bookmarkEnd w:id="537"/>
      <w:bookmarkEnd w:id="538"/>
      <w:bookmarkEnd w:id="539"/>
      <w:bookmarkEnd w:id="540"/>
      <w:bookmarkEnd w:id="541"/>
      <w:bookmarkEnd w:id="542"/>
      <w:bookmarkEnd w:id="543"/>
    </w:p>
    <w:p w14:paraId="3E6D1138">
      <w:pPr>
        <w:keepNext w:val="0"/>
        <w:keepLines w:val="0"/>
        <w:pageBreakBefore w:val="0"/>
        <w:widowControl w:val="0"/>
        <w:kinsoku/>
        <w:wordWrap/>
        <w:overflowPunct/>
        <w:topLinePunct w:val="0"/>
        <w:autoSpaceDE/>
        <w:autoSpaceDN/>
        <w:bidi w:val="0"/>
        <w:adjustRightInd/>
        <w:snapToGrid/>
        <w:spacing w:afterLines="0" w:line="560" w:lineRule="exact"/>
        <w:ind w:firstLine="643" w:firstLineChars="200"/>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1</w:t>
      </w:r>
      <w:bookmarkEnd w:id="544"/>
      <w:bookmarkEnd w:id="545"/>
      <w:bookmarkEnd w:id="546"/>
      <w:bookmarkEnd w:id="547"/>
      <w:bookmarkEnd w:id="548"/>
      <w:bookmarkEnd w:id="549"/>
      <w:bookmarkEnd w:id="550"/>
      <w:bookmarkEnd w:id="551"/>
      <w:bookmarkEnd w:id="552"/>
      <w:bookmarkEnd w:id="553"/>
      <w:bookmarkEnd w:id="554"/>
      <w:r>
        <w:rPr>
          <w:rFonts w:hint="eastAsia" w:ascii="仿宋_GB2312" w:hAnsi="仿宋_GB2312" w:eastAsia="仿宋_GB2312" w:cs="仿宋_GB2312"/>
          <w:b/>
          <w:bCs/>
          <w:color w:val="auto"/>
          <w:sz w:val="32"/>
          <w:szCs w:val="32"/>
          <w:highlight w:val="none"/>
          <w:lang w:val="en-US" w:eastAsia="zh-CN"/>
        </w:rPr>
        <w:t>.</w:t>
      </w:r>
      <w:bookmarkEnd w:id="555"/>
      <w:r>
        <w:rPr>
          <w:rFonts w:hint="eastAsia" w:ascii="仿宋_GB2312" w:hAnsi="仿宋_GB2312" w:eastAsia="仿宋_GB2312" w:cs="仿宋_GB2312"/>
          <w:b/>
          <w:bCs/>
          <w:color w:val="auto"/>
          <w:sz w:val="32"/>
          <w:szCs w:val="32"/>
          <w:highlight w:val="none"/>
          <w:lang w:eastAsia="zh-CN"/>
        </w:rPr>
        <w:t>邹某卓，男，群众，中电建市政院公司涉事项目部项目经理</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bCs/>
          <w:color w:val="auto"/>
          <w:sz w:val="32"/>
          <w:szCs w:val="32"/>
          <w:highlight w:val="none"/>
          <w:lang w:eastAsia="zh-CN"/>
        </w:rPr>
        <w:t>项目安全生产第一责任人。</w:t>
      </w:r>
      <w:r>
        <w:rPr>
          <w:rFonts w:hint="eastAsia" w:ascii="仿宋_GB2312" w:hAnsi="仿宋_GB2312" w:eastAsia="仿宋_GB2312" w:cs="仿宋_GB2312"/>
          <w:b w:val="0"/>
          <w:bCs w:val="0"/>
          <w:color w:val="auto"/>
          <w:sz w:val="32"/>
          <w:szCs w:val="32"/>
          <w:highlight w:val="none"/>
          <w:lang w:eastAsia="zh-CN"/>
        </w:rPr>
        <w:t>对本项目及分包单位安全人员配置情况审查考核不严，对项</w:t>
      </w:r>
      <w:bookmarkStart w:id="556" w:name="OLE_LINK19"/>
      <w:r>
        <w:rPr>
          <w:rFonts w:hint="eastAsia" w:ascii="仿宋_GB2312" w:hAnsi="仿宋_GB2312" w:eastAsia="仿宋_GB2312" w:cs="仿宋_GB2312"/>
          <w:b w:val="0"/>
          <w:bCs w:val="0"/>
          <w:color w:val="auto"/>
          <w:sz w:val="32"/>
          <w:szCs w:val="32"/>
          <w:highlight w:val="none"/>
          <w:lang w:eastAsia="zh-CN"/>
        </w:rPr>
        <w:t>目施工现场活动监管、检查不到位</w:t>
      </w:r>
      <w:bookmarkEnd w:id="556"/>
      <w:r>
        <w:rPr>
          <w:rFonts w:hint="eastAsia" w:ascii="仿宋_GB2312" w:hAnsi="仿宋_GB2312" w:eastAsia="仿宋_GB2312" w:cs="仿宋_GB2312"/>
          <w:b w:val="0"/>
          <w:bCs w:val="0"/>
          <w:color w:val="auto"/>
          <w:sz w:val="32"/>
          <w:szCs w:val="32"/>
          <w:highlight w:val="none"/>
          <w:lang w:eastAsia="zh-CN"/>
        </w:rPr>
        <w:t>，组织编制的施工组织设计不够完善，未能及时消除事故隐患，未及时</w:t>
      </w:r>
      <w:r>
        <w:rPr>
          <w:rFonts w:hint="eastAsia" w:ascii="仿宋_GB2312" w:hAnsi="仿宋_GB2312" w:eastAsia="仿宋_GB2312" w:cs="仿宋_GB2312"/>
          <w:b w:val="0"/>
          <w:bCs w:val="0"/>
          <w:color w:val="auto"/>
          <w:sz w:val="32"/>
          <w:szCs w:val="32"/>
          <w:highlight w:val="none"/>
          <w:lang w:val="en-US" w:eastAsia="zh-CN"/>
        </w:rPr>
        <w:t>修订</w:t>
      </w:r>
      <w:r>
        <w:rPr>
          <w:rFonts w:hint="eastAsia" w:ascii="仿宋_GB2312" w:hAnsi="仿宋_GB2312" w:eastAsia="仿宋_GB2312" w:cs="仿宋_GB2312"/>
          <w:b w:val="0"/>
          <w:bCs w:val="0"/>
          <w:color w:val="auto"/>
          <w:sz w:val="32"/>
          <w:szCs w:val="32"/>
          <w:highlight w:val="none"/>
          <w:lang w:eastAsia="zh-CN"/>
        </w:rPr>
        <w:t>项目安全生产责任制，对事故发生负有责任。</w:t>
      </w:r>
      <w:r>
        <w:rPr>
          <w:rFonts w:hint="eastAsia" w:ascii="仿宋_GB2312" w:hAnsi="仿宋_GB2312" w:eastAsia="仿宋_GB2312" w:cs="仿宋_GB2312"/>
          <w:color w:val="auto"/>
          <w:sz w:val="32"/>
          <w:szCs w:val="32"/>
          <w:highlight w:val="none"/>
        </w:rPr>
        <w:t>建议</w:t>
      </w:r>
      <w:bookmarkStart w:id="557" w:name="OLE_LINK15"/>
      <w:r>
        <w:rPr>
          <w:rFonts w:hint="eastAsia" w:ascii="仿宋_GB2312" w:hAnsi="仿宋_GB2312" w:eastAsia="仿宋_GB2312" w:cs="仿宋_GB2312"/>
          <w:color w:val="auto"/>
          <w:sz w:val="32"/>
          <w:szCs w:val="32"/>
          <w:highlight w:val="none"/>
        </w:rPr>
        <w:t>由合作区商事服务局依据《中华人民共和国安全生产法》第九十</w:t>
      </w:r>
      <w:r>
        <w:rPr>
          <w:rFonts w:hint="eastAsia" w:ascii="仿宋_GB2312" w:hAnsi="仿宋_GB2312" w:eastAsia="仿宋_GB2312" w:cs="仿宋_GB2312"/>
          <w:color w:val="auto"/>
          <w:sz w:val="32"/>
          <w:szCs w:val="32"/>
          <w:highlight w:val="none"/>
          <w:lang w:eastAsia="zh-CN"/>
        </w:rPr>
        <w:t>六</w:t>
      </w:r>
      <w:r>
        <w:rPr>
          <w:rFonts w:hint="eastAsia" w:ascii="仿宋_GB2312" w:hAnsi="仿宋_GB2312" w:eastAsia="仿宋_GB2312" w:cs="仿宋_GB2312"/>
          <w:color w:val="auto"/>
          <w:sz w:val="32"/>
          <w:szCs w:val="32"/>
          <w:highlight w:val="none"/>
        </w:rPr>
        <w:t>条</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b w:val="0"/>
          <w:bCs w:val="0"/>
          <w:color w:val="auto"/>
          <w:sz w:val="32"/>
          <w:szCs w:val="32"/>
          <w:highlight w:val="none"/>
          <w:lang w:eastAsia="zh-CN"/>
        </w:rPr>
        <w:t>规定</w:t>
      </w:r>
      <w:r>
        <w:rPr>
          <w:rFonts w:hint="eastAsia" w:ascii="仿宋_GB2312" w:hAnsi="仿宋_GB2312" w:eastAsia="仿宋_GB2312" w:cs="仿宋_GB2312"/>
          <w:b w:val="0"/>
          <w:bCs w:val="0"/>
          <w:color w:val="auto"/>
          <w:sz w:val="32"/>
          <w:szCs w:val="32"/>
          <w:highlight w:val="none"/>
          <w:lang w:val="en-US" w:eastAsia="zh-CN"/>
        </w:rPr>
        <w:t>对其立案调查，追究其有关法律责任。</w:t>
      </w:r>
    </w:p>
    <w:p w14:paraId="4FF154A9">
      <w:pPr>
        <w:keepNext w:val="0"/>
        <w:keepLines w:val="0"/>
        <w:pageBreakBefore w:val="0"/>
        <w:widowControl w:val="0"/>
        <w:kinsoku/>
        <w:wordWrap/>
        <w:overflowPunct/>
        <w:topLinePunct w:val="0"/>
        <w:autoSpaceDE/>
        <w:autoSpaceDN/>
        <w:bidi w:val="0"/>
        <w:adjustRightInd/>
        <w:snapToGrid/>
        <w:spacing w:afterLines="0" w:line="560" w:lineRule="exact"/>
        <w:ind w:firstLine="643" w:firstLineChars="200"/>
        <w:textAlignment w:val="auto"/>
        <w:outlineLvl w:val="9"/>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2</w:t>
      </w:r>
      <w:bookmarkEnd w:id="557"/>
      <w:r>
        <w:rPr>
          <w:rFonts w:hint="eastAsia" w:ascii="仿宋_GB2312" w:hAnsi="仿宋_GB2312" w:eastAsia="仿宋_GB2312" w:cs="仿宋_GB2312"/>
          <w:b/>
          <w:bCs/>
          <w:color w:val="auto"/>
          <w:kern w:val="2"/>
          <w:sz w:val="32"/>
          <w:szCs w:val="32"/>
          <w:highlight w:val="none"/>
          <w:lang w:val="en-US" w:eastAsia="zh-CN" w:bidi="ar-SA"/>
        </w:rPr>
        <w:t>.周某峙，男，群众，</w:t>
      </w:r>
      <w:r>
        <w:rPr>
          <w:rFonts w:hint="eastAsia" w:ascii="仿宋_GB2312" w:hAnsi="仿宋_GB2312" w:eastAsia="仿宋_GB2312" w:cs="仿宋_GB2312"/>
          <w:b/>
          <w:bCs/>
          <w:color w:val="auto"/>
          <w:sz w:val="32"/>
          <w:szCs w:val="32"/>
          <w:highlight w:val="none"/>
          <w:lang w:eastAsia="zh-CN"/>
        </w:rPr>
        <w:t>中电建市政院公司涉事项目部项目安全总监。</w:t>
      </w:r>
      <w:r>
        <w:rPr>
          <w:rFonts w:hint="eastAsia" w:ascii="仿宋_GB2312" w:hAnsi="仿宋_GB2312" w:eastAsia="仿宋_GB2312" w:cs="仿宋_GB2312"/>
          <w:b w:val="0"/>
          <w:bCs w:val="0"/>
          <w:color w:val="auto"/>
          <w:sz w:val="32"/>
          <w:szCs w:val="32"/>
          <w:highlight w:val="none"/>
          <w:lang w:val="en-US" w:eastAsia="zh-CN"/>
        </w:rPr>
        <w:t>未检查项目涉事区域，未及时排查发现涉事管沟事故隐患，未制止和纠正违规行为，对事故发生负有责任。建议由合作区商事服务局依据《中华人民共和国安全生产法》第九十六条</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b w:val="0"/>
          <w:bCs w:val="0"/>
          <w:color w:val="auto"/>
          <w:sz w:val="32"/>
          <w:szCs w:val="32"/>
          <w:highlight w:val="none"/>
          <w:lang w:eastAsia="zh-CN"/>
        </w:rPr>
        <w:t>规定对其立案调查</w:t>
      </w:r>
      <w:r>
        <w:rPr>
          <w:rFonts w:hint="eastAsia" w:ascii="仿宋_GB2312" w:hAnsi="仿宋_GB2312" w:eastAsia="仿宋_GB2312" w:cs="仿宋_GB2312"/>
          <w:b w:val="0"/>
          <w:bCs w:val="0"/>
          <w:color w:val="auto"/>
          <w:sz w:val="32"/>
          <w:szCs w:val="32"/>
          <w:highlight w:val="none"/>
          <w:lang w:val="en-US" w:eastAsia="zh-CN"/>
        </w:rPr>
        <w:t>，追究其有关法律责任。</w:t>
      </w:r>
    </w:p>
    <w:p w14:paraId="5DB1EF3E">
      <w:pPr>
        <w:keepNext w:val="0"/>
        <w:keepLines w:val="0"/>
        <w:pageBreakBefore w:val="0"/>
        <w:widowControl w:val="0"/>
        <w:kinsoku/>
        <w:wordWrap/>
        <w:overflowPunct/>
        <w:topLinePunct w:val="0"/>
        <w:autoSpaceDE/>
        <w:autoSpaceDN/>
        <w:bidi w:val="0"/>
        <w:adjustRightInd/>
        <w:snapToGrid/>
        <w:spacing w:afterLines="0" w:line="560" w:lineRule="exact"/>
        <w:ind w:firstLine="643" w:firstLineChars="200"/>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kern w:val="2"/>
          <w:sz w:val="32"/>
          <w:szCs w:val="32"/>
          <w:highlight w:val="none"/>
          <w:lang w:val="en-US" w:eastAsia="zh-CN" w:bidi="ar-SA"/>
        </w:rPr>
        <w:t>3.赖某嫒，女，群众，</w:t>
      </w:r>
      <w:r>
        <w:rPr>
          <w:rFonts w:hint="eastAsia" w:ascii="仿宋_GB2312" w:hAnsi="仿宋_GB2312" w:eastAsia="仿宋_GB2312" w:cs="仿宋_GB2312"/>
          <w:b/>
          <w:bCs/>
          <w:color w:val="auto"/>
          <w:sz w:val="32"/>
          <w:szCs w:val="32"/>
          <w:highlight w:val="none"/>
          <w:lang w:eastAsia="zh-CN"/>
        </w:rPr>
        <w:t>珠海恩辉劳务公司</w:t>
      </w:r>
      <w:r>
        <w:rPr>
          <w:rFonts w:hint="eastAsia" w:ascii="仿宋_GB2312" w:hAnsi="仿宋_GB2312" w:eastAsia="仿宋_GB2312" w:cs="仿宋_GB2312"/>
          <w:b/>
          <w:bCs/>
          <w:color w:val="auto"/>
          <w:sz w:val="32"/>
          <w:szCs w:val="32"/>
          <w:highlight w:val="none"/>
          <w:lang w:val="en-US" w:eastAsia="zh-CN"/>
        </w:rPr>
        <w:t>实际控制人、法定代表人。</w:t>
      </w:r>
      <w:r>
        <w:rPr>
          <w:rFonts w:hint="eastAsia" w:ascii="仿宋_GB2312" w:hAnsi="仿宋_GB2312" w:eastAsia="仿宋_GB2312" w:cs="仿宋_GB2312"/>
          <w:b w:val="0"/>
          <w:bCs w:val="0"/>
          <w:color w:val="auto"/>
          <w:sz w:val="32"/>
          <w:szCs w:val="32"/>
          <w:highlight w:val="none"/>
          <w:lang w:val="en-US" w:eastAsia="zh-CN"/>
        </w:rPr>
        <w:t>未检查涉事项目安全生产工作，隐患排查治理不到位，未按规定设置公司安全生产管理机构、配备专职安全生产管理人员</w:t>
      </w:r>
      <w:r>
        <w:rPr>
          <w:rFonts w:hint="eastAsia" w:ascii="仿宋_GB2312" w:hAnsi="仿宋_GB2312" w:eastAsia="仿宋_GB2312" w:cs="仿宋_GB2312"/>
          <w:b w:val="0"/>
          <w:bCs w:val="0"/>
          <w:color w:val="auto"/>
          <w:kern w:val="2"/>
          <w:sz w:val="32"/>
          <w:szCs w:val="32"/>
          <w:highlight w:val="none"/>
          <w:lang w:val="en-US" w:eastAsia="zh-CN" w:bidi="ar-SA"/>
        </w:rPr>
        <w:t>，未健全落实全员安全生产责任制，对事故发生负有责任。</w:t>
      </w:r>
      <w:r>
        <w:rPr>
          <w:rFonts w:hint="eastAsia" w:ascii="仿宋_GB2312" w:hAnsi="仿宋_GB2312" w:eastAsia="仿宋_GB2312" w:cs="仿宋_GB2312"/>
          <w:color w:val="auto"/>
          <w:sz w:val="32"/>
          <w:szCs w:val="32"/>
          <w:highlight w:val="none"/>
        </w:rPr>
        <w:t>建议由合作区商事服务局依据《中华人民共和国安全生产法》第九十</w:t>
      </w:r>
      <w:r>
        <w:rPr>
          <w:rFonts w:hint="eastAsia" w:ascii="仿宋_GB2312" w:hAnsi="仿宋_GB2312" w:eastAsia="仿宋_GB2312" w:cs="仿宋_GB2312"/>
          <w:color w:val="auto"/>
          <w:sz w:val="32"/>
          <w:szCs w:val="32"/>
          <w:highlight w:val="none"/>
          <w:lang w:eastAsia="zh-CN"/>
        </w:rPr>
        <w:t>五</w:t>
      </w:r>
      <w:r>
        <w:rPr>
          <w:rFonts w:hint="eastAsia" w:ascii="仿宋_GB2312" w:hAnsi="仿宋_GB2312" w:eastAsia="仿宋_GB2312" w:cs="仿宋_GB2312"/>
          <w:color w:val="auto"/>
          <w:sz w:val="32"/>
          <w:szCs w:val="32"/>
          <w:highlight w:val="none"/>
        </w:rPr>
        <w:t>条</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b w:val="0"/>
          <w:bCs w:val="0"/>
          <w:color w:val="auto"/>
          <w:sz w:val="32"/>
          <w:szCs w:val="32"/>
          <w:highlight w:val="none"/>
          <w:lang w:eastAsia="zh-CN"/>
        </w:rPr>
        <w:t>规定</w:t>
      </w:r>
      <w:r>
        <w:rPr>
          <w:rFonts w:hint="eastAsia" w:ascii="仿宋_GB2312" w:hAnsi="仿宋_GB2312" w:eastAsia="仿宋_GB2312" w:cs="仿宋_GB2312"/>
          <w:b w:val="0"/>
          <w:bCs w:val="0"/>
          <w:color w:val="auto"/>
          <w:sz w:val="32"/>
          <w:szCs w:val="32"/>
          <w:highlight w:val="none"/>
          <w:lang w:val="en-US" w:eastAsia="zh-CN"/>
        </w:rPr>
        <w:t>对其立案调查，追究其有关法律责任。</w:t>
      </w:r>
    </w:p>
    <w:p w14:paraId="6C573007">
      <w:pPr>
        <w:keepNext w:val="0"/>
        <w:keepLines w:val="0"/>
        <w:pageBreakBefore w:val="0"/>
        <w:widowControl w:val="0"/>
        <w:kinsoku/>
        <w:wordWrap/>
        <w:overflowPunct/>
        <w:topLinePunct w:val="0"/>
        <w:autoSpaceDE/>
        <w:autoSpaceDN/>
        <w:bidi w:val="0"/>
        <w:adjustRightInd/>
        <w:snapToGrid/>
        <w:spacing w:afterLines="0" w:line="560" w:lineRule="exact"/>
        <w:ind w:firstLine="643" w:firstLineChars="200"/>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kern w:val="2"/>
          <w:sz w:val="32"/>
          <w:szCs w:val="32"/>
          <w:highlight w:val="none"/>
          <w:lang w:val="en-US" w:eastAsia="zh-CN" w:bidi="ar-SA"/>
        </w:rPr>
        <w:t>4.刘某雄，男，群众，</w:t>
      </w:r>
      <w:r>
        <w:rPr>
          <w:rFonts w:hint="eastAsia" w:ascii="仿宋_GB2312" w:hAnsi="仿宋_GB2312" w:eastAsia="仿宋_GB2312" w:cs="仿宋_GB2312"/>
          <w:b/>
          <w:bCs/>
          <w:color w:val="auto"/>
          <w:sz w:val="32"/>
          <w:szCs w:val="32"/>
          <w:highlight w:val="none"/>
          <w:lang w:eastAsia="zh-CN"/>
        </w:rPr>
        <w:t>珠海恩辉劳务公司</w:t>
      </w:r>
      <w:r>
        <w:rPr>
          <w:rFonts w:hint="eastAsia" w:ascii="仿宋_GB2312" w:hAnsi="仿宋_GB2312" w:eastAsia="仿宋_GB2312" w:cs="仿宋_GB2312"/>
          <w:b/>
          <w:bCs/>
          <w:color w:val="auto"/>
          <w:sz w:val="32"/>
          <w:szCs w:val="32"/>
          <w:highlight w:val="none"/>
          <w:lang w:val="en-US" w:eastAsia="zh-CN"/>
        </w:rPr>
        <w:t>项目负责人。</w:t>
      </w:r>
      <w:r>
        <w:rPr>
          <w:rFonts w:hint="eastAsia" w:ascii="仿宋_GB2312" w:hAnsi="仿宋_GB2312" w:eastAsia="仿宋_GB2312" w:cs="仿宋_GB2312"/>
          <w:b w:val="0"/>
          <w:bCs w:val="0"/>
          <w:color w:val="auto"/>
          <w:sz w:val="32"/>
          <w:szCs w:val="32"/>
          <w:highlight w:val="none"/>
          <w:lang w:val="en-US" w:eastAsia="zh-CN"/>
        </w:rPr>
        <w:t>违章指挥管沟挖掘作业，</w:t>
      </w:r>
      <w:r>
        <w:rPr>
          <w:rFonts w:hint="eastAsia" w:ascii="仿宋_GB2312" w:hAnsi="仿宋_GB2312" w:eastAsia="仿宋_GB2312" w:cs="仿宋_GB2312"/>
          <w:color w:val="auto"/>
          <w:sz w:val="32"/>
          <w:szCs w:val="32"/>
          <w:highlight w:val="none"/>
          <w:lang w:val="en-US" w:eastAsia="zh-CN"/>
        </w:rPr>
        <w:t>未设置安全防护设施和警示标志，对项目专职安全生产管理人员在岗履职管理不严，对事故发生负有责任。</w:t>
      </w:r>
      <w:r>
        <w:rPr>
          <w:rFonts w:hint="eastAsia" w:ascii="仿宋_GB2312" w:hAnsi="仿宋_GB2312" w:eastAsia="仿宋_GB2312" w:cs="仿宋_GB2312"/>
          <w:color w:val="auto"/>
          <w:sz w:val="32"/>
          <w:szCs w:val="32"/>
          <w:highlight w:val="none"/>
        </w:rPr>
        <w:t>建议由合作区商事服务局依据《中华人民共和国安全生产法》第九十</w:t>
      </w:r>
      <w:r>
        <w:rPr>
          <w:rFonts w:hint="eastAsia" w:ascii="仿宋_GB2312" w:hAnsi="仿宋_GB2312" w:eastAsia="仿宋_GB2312" w:cs="仿宋_GB2312"/>
          <w:color w:val="auto"/>
          <w:sz w:val="32"/>
          <w:szCs w:val="32"/>
          <w:highlight w:val="none"/>
          <w:lang w:eastAsia="zh-CN"/>
        </w:rPr>
        <w:t>六</w:t>
      </w:r>
      <w:r>
        <w:rPr>
          <w:rFonts w:hint="eastAsia" w:ascii="仿宋_GB2312" w:hAnsi="仿宋_GB2312" w:eastAsia="仿宋_GB2312" w:cs="仿宋_GB2312"/>
          <w:color w:val="auto"/>
          <w:sz w:val="32"/>
          <w:szCs w:val="32"/>
          <w:highlight w:val="none"/>
        </w:rPr>
        <w:t>条</w:t>
      </w:r>
      <w:r>
        <w:rPr>
          <w:rFonts w:hint="eastAsia" w:ascii="仿宋_GB2312" w:hAnsi="仿宋_GB2312" w:eastAsia="仿宋_GB2312" w:cs="仿宋_GB2312"/>
          <w:color w:val="auto"/>
          <w:sz w:val="32"/>
          <w:szCs w:val="32"/>
          <w:highlight w:val="none"/>
          <w:lang w:eastAsia="zh-CN"/>
        </w:rPr>
        <w:t>等</w:t>
      </w:r>
      <w:r>
        <w:rPr>
          <w:rFonts w:hint="eastAsia" w:ascii="仿宋_GB2312" w:hAnsi="仿宋_GB2312" w:eastAsia="仿宋_GB2312" w:cs="仿宋_GB2312"/>
          <w:b w:val="0"/>
          <w:bCs w:val="0"/>
          <w:color w:val="auto"/>
          <w:sz w:val="32"/>
          <w:szCs w:val="32"/>
          <w:highlight w:val="none"/>
          <w:lang w:eastAsia="zh-CN"/>
        </w:rPr>
        <w:t>规定</w:t>
      </w:r>
      <w:r>
        <w:rPr>
          <w:rFonts w:hint="eastAsia" w:ascii="仿宋_GB2312" w:hAnsi="仿宋_GB2312" w:eastAsia="仿宋_GB2312" w:cs="仿宋_GB2312"/>
          <w:b w:val="0"/>
          <w:bCs w:val="0"/>
          <w:color w:val="auto"/>
          <w:sz w:val="32"/>
          <w:szCs w:val="32"/>
          <w:highlight w:val="none"/>
          <w:lang w:val="en-US" w:eastAsia="zh-CN"/>
        </w:rPr>
        <w:t>对其立案调查，追究其有关法律责任。</w:t>
      </w:r>
    </w:p>
    <w:p w14:paraId="64B6DE89">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相关行政职能部门在调查过程中，发现事故</w:t>
      </w:r>
      <w:r>
        <w:rPr>
          <w:rFonts w:hint="eastAsia" w:ascii="仿宋_GB2312" w:hAnsi="仿宋_GB2312" w:eastAsia="仿宋_GB2312" w:cs="仿宋_GB2312"/>
          <w:color w:val="auto"/>
          <w:sz w:val="32"/>
          <w:szCs w:val="32"/>
          <w:highlight w:val="none"/>
          <w:lang w:eastAsia="zh-CN"/>
        </w:rPr>
        <w:t>相关</w:t>
      </w:r>
      <w:r>
        <w:rPr>
          <w:rFonts w:hint="eastAsia" w:ascii="仿宋_GB2312" w:hAnsi="仿宋_GB2312" w:eastAsia="仿宋_GB2312" w:cs="仿宋_GB2312"/>
          <w:color w:val="auto"/>
          <w:sz w:val="32"/>
          <w:szCs w:val="32"/>
          <w:highlight w:val="none"/>
        </w:rPr>
        <w:t>单位或者人员存在其他违反法律、法规、规章规定的违法行为，应当给予行政处罚的，依照相关规定予以处理。</w:t>
      </w:r>
      <w:r>
        <w:rPr>
          <w:rFonts w:hint="eastAsia" w:ascii="仿宋_GB2312" w:hAnsi="仿宋_GB2312" w:eastAsia="仿宋_GB2312" w:cs="仿宋_GB2312"/>
          <w:color w:val="auto"/>
          <w:sz w:val="32"/>
          <w:szCs w:val="32"/>
          <w:highlight w:val="none"/>
          <w:lang w:eastAsia="zh-CN"/>
        </w:rPr>
        <w:t>事故责任人员</w:t>
      </w:r>
      <w:r>
        <w:rPr>
          <w:rFonts w:hint="eastAsia" w:ascii="仿宋_GB2312" w:hAnsi="仿宋_GB2312" w:eastAsia="仿宋_GB2312" w:cs="仿宋_GB2312"/>
          <w:color w:val="auto"/>
          <w:sz w:val="32"/>
          <w:szCs w:val="32"/>
          <w:highlight w:val="none"/>
        </w:rPr>
        <w:t>涉嫌犯罪的，建议由司法机关依照刑法有关规定追究刑事责任。</w:t>
      </w:r>
    </w:p>
    <w:p w14:paraId="7074AFA6">
      <w:pPr>
        <w:keepNext w:val="0"/>
        <w:keepLines w:val="0"/>
        <w:pageBreakBefore w:val="0"/>
        <w:widowControl w:val="0"/>
        <w:tabs>
          <w:tab w:val="left" w:pos="312"/>
        </w:tabs>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楷体_GB2312" w:hAnsi="楷体_GB2312" w:eastAsia="楷体_GB2312" w:cs="楷体_GB2312"/>
          <w:b w:val="0"/>
          <w:bCs w:val="0"/>
          <w:color w:val="auto"/>
          <w:sz w:val="32"/>
          <w:szCs w:val="32"/>
          <w:highlight w:val="none"/>
          <w:lang w:eastAsia="zh-CN"/>
        </w:rPr>
      </w:pPr>
      <w:bookmarkStart w:id="558" w:name="_Toc16397"/>
      <w:bookmarkStart w:id="559" w:name="_Toc11352"/>
      <w:bookmarkStart w:id="560" w:name="_Toc8554"/>
      <w:bookmarkStart w:id="561" w:name="_Toc23888"/>
      <w:bookmarkStart w:id="562" w:name="_Toc27875"/>
      <w:bookmarkStart w:id="563" w:name="_Toc4795"/>
      <w:bookmarkStart w:id="564" w:name="_Toc7158"/>
      <w:bookmarkStart w:id="565" w:name="_Toc16146"/>
      <w:bookmarkStart w:id="566" w:name="_Toc31964"/>
      <w:bookmarkStart w:id="567" w:name="_Toc2612"/>
      <w:bookmarkStart w:id="568" w:name="_Toc18133"/>
      <w:bookmarkStart w:id="569" w:name="_Toc14445"/>
      <w:bookmarkStart w:id="570" w:name="_Toc17991"/>
      <w:r>
        <w:rPr>
          <w:rFonts w:hint="eastAsia" w:ascii="楷体_GB2312" w:hAnsi="楷体_GB2312" w:eastAsia="楷体_GB2312" w:cs="楷体_GB2312"/>
          <w:b w:val="0"/>
          <w:bCs w:val="0"/>
          <w:color w:val="auto"/>
          <w:sz w:val="32"/>
          <w:szCs w:val="32"/>
          <w:highlight w:val="none"/>
          <w:lang w:eastAsia="zh-CN"/>
        </w:rPr>
        <w:t>（四</w:t>
      </w:r>
      <w:bookmarkStart w:id="571" w:name="_Toc28314"/>
      <w:r>
        <w:rPr>
          <w:rFonts w:hint="eastAsia" w:ascii="楷体_GB2312" w:hAnsi="楷体_GB2312" w:eastAsia="楷体_GB2312" w:cs="楷体_GB2312"/>
          <w:b w:val="0"/>
          <w:bCs w:val="0"/>
          <w:color w:val="auto"/>
          <w:sz w:val="32"/>
          <w:szCs w:val="32"/>
          <w:highlight w:val="none"/>
          <w:lang w:eastAsia="zh-CN"/>
        </w:rPr>
        <w:t>）其他问题线索及处理建议</w:t>
      </w:r>
      <w:bookmarkEnd w:id="558"/>
      <w:bookmarkEnd w:id="559"/>
      <w:bookmarkEnd w:id="560"/>
      <w:bookmarkEnd w:id="561"/>
      <w:bookmarkEnd w:id="562"/>
      <w:bookmarkEnd w:id="563"/>
      <w:bookmarkEnd w:id="564"/>
      <w:bookmarkEnd w:id="565"/>
      <w:bookmarkEnd w:id="566"/>
      <w:bookmarkEnd w:id="567"/>
      <w:bookmarkEnd w:id="568"/>
      <w:bookmarkEnd w:id="569"/>
      <w:bookmarkEnd w:id="570"/>
    </w:p>
    <w:bookmarkEnd w:id="571"/>
    <w:p w14:paraId="17CBDC03">
      <w:pPr>
        <w:pStyle w:val="2"/>
        <w:keepNext w:val="0"/>
        <w:keepLines w:val="0"/>
        <w:pageBreakBefore w:val="0"/>
        <w:widowControl w:val="0"/>
        <w:kinsoku/>
        <w:wordWrap/>
        <w:overflowPunct/>
        <w:topLinePunct w:val="0"/>
        <w:autoSpaceDE/>
        <w:autoSpaceDN/>
        <w:bidi w:val="0"/>
        <w:adjustRightInd w:val="0"/>
        <w:snapToGrid w:val="0"/>
        <w:spacing w:afterLines="0" w:line="560" w:lineRule="exact"/>
        <w:textAlignment w:val="auto"/>
        <w:outlineLvl w:val="9"/>
        <w:rPr>
          <w:rFonts w:hint="eastAsia" w:ascii="仿宋_GB2312" w:hAnsi="仿宋_GB2312" w:cs="仿宋_GB2312"/>
          <w:color w:val="auto"/>
          <w:kern w:val="2"/>
          <w:sz w:val="32"/>
          <w:szCs w:val="32"/>
          <w:highlight w:val="none"/>
          <w:lang w:val="en-US" w:eastAsia="zh-CN" w:bidi="ar-SA"/>
        </w:rPr>
      </w:pPr>
      <w:r>
        <w:rPr>
          <w:rFonts w:hint="eastAsia" w:ascii="仿宋_GB2312" w:hAnsi="仿宋_GB2312" w:cs="仿宋_GB2312"/>
          <w:color w:val="auto"/>
          <w:kern w:val="2"/>
          <w:sz w:val="32"/>
          <w:szCs w:val="32"/>
          <w:highlight w:val="none"/>
          <w:lang w:val="en-US" w:eastAsia="zh-CN" w:bidi="ar-SA"/>
        </w:rPr>
        <w:t>1.珠海城开监理公司存在施工组织设计审查不严，未能发现涉事管沟无支护、堆土不符合规定等问题线索，</w:t>
      </w:r>
      <w:r>
        <w:rPr>
          <w:rFonts w:hint="eastAsia" w:ascii="仿宋_GB2312" w:hAnsi="仿宋_GB2312" w:eastAsia="仿宋_GB2312" w:cs="仿宋_GB2312"/>
          <w:color w:val="auto"/>
          <w:kern w:val="2"/>
          <w:sz w:val="32"/>
          <w:szCs w:val="32"/>
          <w:highlight w:val="none"/>
          <w:lang w:val="en-US" w:eastAsia="zh-CN" w:bidi="ar-SA"/>
        </w:rPr>
        <w:t>建议</w:t>
      </w:r>
      <w:r>
        <w:rPr>
          <w:rFonts w:hint="eastAsia" w:ascii="仿宋_GB2312" w:hAnsi="仿宋_GB2312" w:cs="仿宋_GB2312"/>
          <w:color w:val="auto"/>
          <w:kern w:val="2"/>
          <w:sz w:val="32"/>
          <w:szCs w:val="32"/>
          <w:highlight w:val="none"/>
          <w:lang w:val="en-US" w:eastAsia="zh-CN" w:bidi="ar-SA"/>
        </w:rPr>
        <w:t>由</w:t>
      </w:r>
      <w:r>
        <w:rPr>
          <w:rFonts w:hint="eastAsia" w:ascii="仿宋_GB2312" w:hAnsi="仿宋_GB2312" w:eastAsia="仿宋_GB2312" w:cs="仿宋_GB2312"/>
          <w:color w:val="auto"/>
          <w:kern w:val="2"/>
          <w:sz w:val="32"/>
          <w:szCs w:val="32"/>
          <w:highlight w:val="none"/>
          <w:lang w:val="en-US" w:eastAsia="zh-CN" w:bidi="ar-SA"/>
        </w:rPr>
        <w:t>合作区城市规划和建设局</w:t>
      </w:r>
      <w:r>
        <w:rPr>
          <w:rFonts w:hint="eastAsia" w:ascii="仿宋_GB2312" w:hAnsi="仿宋_GB2312" w:cs="仿宋_GB2312"/>
          <w:color w:val="auto"/>
          <w:kern w:val="2"/>
          <w:sz w:val="32"/>
          <w:szCs w:val="32"/>
          <w:highlight w:val="none"/>
          <w:lang w:val="en-US" w:eastAsia="zh-CN" w:bidi="ar-SA"/>
        </w:rPr>
        <w:t>进一步核查</w:t>
      </w:r>
      <w:r>
        <w:rPr>
          <w:rFonts w:hint="eastAsia" w:ascii="仿宋_GB2312" w:hAnsi="仿宋_GB2312" w:eastAsia="仿宋_GB2312" w:cs="仿宋_GB2312"/>
          <w:color w:val="auto"/>
          <w:kern w:val="2"/>
          <w:sz w:val="32"/>
          <w:szCs w:val="32"/>
          <w:highlight w:val="none"/>
          <w:lang w:val="en-US" w:eastAsia="zh-CN" w:bidi="ar-SA"/>
        </w:rPr>
        <w:t>处理</w:t>
      </w:r>
      <w:r>
        <w:rPr>
          <w:rFonts w:hint="eastAsia" w:ascii="仿宋_GB2312" w:hAnsi="仿宋_GB2312" w:cs="仿宋_GB2312"/>
          <w:color w:val="auto"/>
          <w:kern w:val="2"/>
          <w:sz w:val="32"/>
          <w:szCs w:val="32"/>
          <w:highlight w:val="none"/>
          <w:lang w:val="en-US" w:eastAsia="zh-CN" w:bidi="ar-SA"/>
        </w:rPr>
        <w:t>。</w:t>
      </w:r>
    </w:p>
    <w:p w14:paraId="3EDEB44B">
      <w:pPr>
        <w:keepNext w:val="0"/>
        <w:keepLines w:val="0"/>
        <w:pageBreakBefore w:val="0"/>
        <w:widowControl w:val="0"/>
        <w:kinsoku/>
        <w:wordWrap/>
        <w:overflowPunct/>
        <w:topLinePunct w:val="0"/>
        <w:autoSpaceDE/>
        <w:autoSpaceDN/>
        <w:bidi w:val="0"/>
        <w:spacing w:afterLines="0"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2.大横琴泛旅游公司未在委托建设管理合同中明确本单位的质量安全管理职责、年度再培训记录不齐全、对项目安全生产统筹管理不到位等问题线索，建议由合作区城市规划和建设局进一步核查处理。</w:t>
      </w:r>
    </w:p>
    <w:p w14:paraId="5E13D1DD">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黑体" w:hAnsi="黑体" w:eastAsia="黑体" w:cs="黑体"/>
          <w:color w:val="auto"/>
          <w:sz w:val="32"/>
          <w:szCs w:val="32"/>
          <w:highlight w:val="none"/>
          <w:lang w:eastAsia="zh-CN"/>
        </w:rPr>
      </w:pPr>
      <w:bookmarkStart w:id="572" w:name="_Toc1433"/>
      <w:bookmarkStart w:id="573" w:name="_Toc2239"/>
      <w:bookmarkStart w:id="574" w:name="_Toc16817"/>
      <w:bookmarkStart w:id="575" w:name="_Toc22239"/>
      <w:bookmarkStart w:id="576" w:name="_Toc31919"/>
      <w:bookmarkStart w:id="577" w:name="_Toc17704"/>
      <w:bookmarkStart w:id="578" w:name="_Toc31594"/>
      <w:bookmarkStart w:id="579" w:name="_Toc3436"/>
      <w:bookmarkStart w:id="580" w:name="_Toc28542"/>
      <w:bookmarkStart w:id="581" w:name="_Toc19488"/>
      <w:bookmarkStart w:id="582" w:name="_Toc8760"/>
      <w:bookmarkStart w:id="583" w:name="_Toc25113"/>
      <w:bookmarkStart w:id="584" w:name="_Toc29355"/>
      <w:r>
        <w:rPr>
          <w:rFonts w:hint="eastAsia" w:ascii="黑体" w:hAnsi="黑体" w:eastAsia="黑体" w:cs="黑体"/>
          <w:color w:val="auto"/>
          <w:sz w:val="32"/>
          <w:szCs w:val="32"/>
          <w:highlight w:val="none"/>
          <w:lang w:eastAsia="zh-CN"/>
        </w:rPr>
        <w:t>八</w:t>
      </w:r>
      <w:r>
        <w:rPr>
          <w:rFonts w:hint="eastAsia" w:ascii="黑体" w:hAnsi="黑体" w:eastAsia="黑体" w:cs="黑体"/>
          <w:color w:val="auto"/>
          <w:sz w:val="32"/>
          <w:szCs w:val="32"/>
          <w:highlight w:val="none"/>
        </w:rPr>
        <w:t>、</w:t>
      </w:r>
      <w:bookmarkStart w:id="585" w:name="_Toc31604"/>
      <w:bookmarkStart w:id="586" w:name="_Toc10385"/>
      <w:bookmarkStart w:id="587" w:name="_Toc21774"/>
      <w:bookmarkStart w:id="588" w:name="_Toc24454"/>
      <w:bookmarkStart w:id="589" w:name="_Toc13656"/>
      <w:bookmarkStart w:id="590" w:name="_Toc9492"/>
      <w:bookmarkStart w:id="591" w:name="_Toc30697"/>
      <w:bookmarkStart w:id="592" w:name="_Toc25471"/>
      <w:bookmarkStart w:id="593" w:name="_Toc22098"/>
      <w:bookmarkStart w:id="594" w:name="_Toc18636"/>
      <w:bookmarkStart w:id="595" w:name="_Toc20445"/>
      <w:r>
        <w:rPr>
          <w:rFonts w:hint="eastAsia" w:ascii="黑体" w:hAnsi="黑体" w:eastAsia="黑体" w:cs="黑体"/>
          <w:color w:val="auto"/>
          <w:sz w:val="32"/>
          <w:szCs w:val="32"/>
          <w:highlight w:val="none"/>
        </w:rPr>
        <w:t>事故防范和整改措施</w:t>
      </w:r>
      <w:bookmarkEnd w:id="572"/>
      <w:bookmarkEnd w:id="573"/>
      <w:bookmarkEnd w:id="574"/>
      <w:bookmarkEnd w:id="575"/>
      <w:bookmarkEnd w:id="576"/>
      <w:bookmarkEnd w:id="577"/>
      <w:bookmarkEnd w:id="578"/>
      <w:bookmarkEnd w:id="579"/>
      <w:bookmarkEnd w:id="580"/>
      <w:bookmarkEnd w:id="581"/>
      <w:bookmarkEnd w:id="582"/>
      <w:bookmarkEnd w:id="583"/>
      <w:bookmarkEnd w:id="584"/>
    </w:p>
    <w:bookmarkEnd w:id="585"/>
    <w:bookmarkEnd w:id="586"/>
    <w:bookmarkEnd w:id="587"/>
    <w:bookmarkEnd w:id="588"/>
    <w:bookmarkEnd w:id="589"/>
    <w:bookmarkEnd w:id="590"/>
    <w:bookmarkEnd w:id="591"/>
    <w:bookmarkEnd w:id="592"/>
    <w:bookmarkEnd w:id="593"/>
    <w:bookmarkEnd w:id="594"/>
    <w:bookmarkEnd w:id="595"/>
    <w:p w14:paraId="71737BE6">
      <w:pPr>
        <w:pStyle w:val="2"/>
        <w:keepNext w:val="0"/>
        <w:keepLines w:val="0"/>
        <w:pageBreakBefore w:val="0"/>
        <w:widowControl w:val="0"/>
        <w:kinsoku/>
        <w:wordWrap/>
        <w:overflowPunct/>
        <w:topLinePunct w:val="0"/>
        <w:autoSpaceDE/>
        <w:autoSpaceDN/>
        <w:bidi w:val="0"/>
        <w:adjustRightInd w:val="0"/>
        <w:snapToGrid w:val="0"/>
        <w:spacing w:afterLines="0" w:line="560" w:lineRule="exact"/>
        <w:textAlignment w:val="auto"/>
        <w:outlineLvl w:val="9"/>
        <w:rPr>
          <w:rFonts w:hint="eastAsia" w:ascii="仿宋_GB2312" w:hAnsi="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（一）</w:t>
      </w:r>
      <w:r>
        <w:rPr>
          <w:rFonts w:hint="eastAsia" w:ascii="仿宋_GB2312" w:hAnsi="仿宋_GB2312" w:cs="仿宋_GB2312"/>
          <w:color w:val="auto"/>
          <w:kern w:val="2"/>
          <w:sz w:val="32"/>
          <w:szCs w:val="32"/>
          <w:highlight w:val="none"/>
          <w:lang w:val="en-US" w:eastAsia="zh-CN" w:bidi="ar-SA"/>
        </w:rPr>
        <w:t>中电建市政院公司要深刻吸取本起事故教训，加强施工组织及对各分包单位施工活动的监督管理，在施工组织设计中明确安全技术措施，确保施工组织有序落实和安全技术措施有效实施，防止因劳务分包单位不服从管理导致现场施工失控漏管。</w:t>
      </w:r>
    </w:p>
    <w:p w14:paraId="4B57E979">
      <w:pPr>
        <w:pStyle w:val="2"/>
        <w:keepNext w:val="0"/>
        <w:keepLines w:val="0"/>
        <w:pageBreakBefore w:val="0"/>
        <w:widowControl w:val="0"/>
        <w:kinsoku/>
        <w:wordWrap/>
        <w:overflowPunct/>
        <w:topLinePunct w:val="0"/>
        <w:autoSpaceDE/>
        <w:autoSpaceDN/>
        <w:bidi w:val="0"/>
        <w:adjustRightInd w:val="0"/>
        <w:snapToGrid w:val="0"/>
        <w:spacing w:afterLines="0" w:line="560" w:lineRule="exact"/>
        <w:textAlignment w:val="auto"/>
        <w:outlineLvl w:val="9"/>
        <w:rPr>
          <w:rFonts w:hint="eastAsia" w:ascii="仿宋_GB2312" w:hAnsi="仿宋_GB2312" w:cs="仿宋_GB2312"/>
          <w:color w:val="auto"/>
          <w:kern w:val="2"/>
          <w:sz w:val="32"/>
          <w:szCs w:val="32"/>
          <w:highlight w:val="none"/>
          <w:lang w:val="en-US" w:eastAsia="zh-CN" w:bidi="ar-SA"/>
        </w:rPr>
      </w:pPr>
      <w:r>
        <w:rPr>
          <w:rFonts w:hint="eastAsia" w:ascii="仿宋_GB2312" w:hAnsi="仿宋_GB2312" w:cs="仿宋_GB2312"/>
          <w:color w:val="auto"/>
          <w:kern w:val="2"/>
          <w:sz w:val="32"/>
          <w:szCs w:val="32"/>
          <w:highlight w:val="none"/>
          <w:lang w:val="en-US" w:eastAsia="zh-CN" w:bidi="ar-SA"/>
        </w:rPr>
        <w:t>（二）合作区各建筑施工总承包单位、劳务分包单位一是要按规定配备公司及项目专职安全生产管理人员；二是要针对挖掘等危险作业，安排专门人员进行现场安全管理，确保遵守操作规程；三是要根据不同施工阶段和季节变化采取相应的安全施工措施，对暂不施工的区域做好围蔽；四是要重点加强对实习生、新就业人员的安全培训教育，告知作业场所存在的危险因素及防范措施，提升人员安全意识。</w:t>
      </w:r>
    </w:p>
    <w:p w14:paraId="3E66323D">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（三）监理单位要加强对施工组织设计审查、分包单位人员资格审查和现场巡查。发现存在事故隐患的，应当要求施工单位整改；施工单位拒不整改的，签发工程暂停令并书面报告主管部门。</w:t>
      </w:r>
    </w:p>
    <w:p w14:paraId="2E523E77">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（四）建设单位要切实落实质量安全首要责任，健全房屋市政工程项目质量安全管理体系，加强对各项目安全生产工作的督促检查，及时消除生产安全事故隐患。</w:t>
      </w:r>
    </w:p>
    <w:p w14:paraId="46535E57">
      <w:pPr>
        <w:keepNext w:val="0"/>
        <w:keepLines w:val="0"/>
        <w:pageBreakBefore w:val="0"/>
        <w:widowControl w:val="0"/>
        <w:kinsoku/>
        <w:wordWrap/>
        <w:overflowPunct/>
        <w:topLinePunct w:val="0"/>
        <w:autoSpaceDE/>
        <w:autoSpaceDN/>
        <w:bidi w:val="0"/>
        <w:adjustRightInd/>
        <w:snapToGrid/>
        <w:spacing w:afterLines="0" w:line="560" w:lineRule="exact"/>
        <w:ind w:firstLine="640" w:firstLineChars="200"/>
        <w:jc w:val="left"/>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kern w:val="2"/>
          <w:sz w:val="32"/>
          <w:szCs w:val="32"/>
          <w:highlight w:val="none"/>
          <w:lang w:val="en-US" w:eastAsia="zh-CN" w:bidi="ar-SA"/>
        </w:rPr>
        <w:t>（五）建议合作区城市规划和建设局完善建筑市场信用管理，衔接澳门特别行政区职业安全健康评分规则，研究建立建筑类企业退出机制，将事故记录、项目重大事故隐患倒查记录等作为不良行为记录，鼓励各招标人加强安全生产方面的资格审查。</w:t>
      </w:r>
    </w:p>
    <w:sectPr>
      <w:footerReference r:id="rId5" w:type="default"/>
      <w:footnotePr>
        <w:pos w:val="beneathText"/>
      </w:footnotePr>
      <w:pgSz w:w="11906" w:h="16838"/>
      <w:pgMar w:top="2041" w:right="1531" w:bottom="1701" w:left="1531" w:header="851" w:footer="907"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A4667">
    <w:pPr>
      <w:pStyle w:val="11"/>
      <w:tabs>
        <w:tab w:val="center" w:pos="4153"/>
        <w:tab w:val="right"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D49B6">
    <w:pPr>
      <w:pStyle w:val="11"/>
      <w:tabs>
        <w:tab w:val="center" w:pos="4153"/>
        <w:tab w:val="right" w:pos="8306"/>
      </w:tabs>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C944BB">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IqtHF3gEAAL8DAAAOAAAAAAAA&#10;AAEAIAAAAB4BAABkcnMvZTJvRG9jLnhtbFBLBQYAAAAABgAGAFkBAABuBQAAAAA=&#10;">
              <v:fill on="f" focussize="0,0"/>
              <v:stroke on="f"/>
              <v:imagedata o:title=""/>
              <o:lock v:ext="edit" aspectratio="f"/>
              <v:textbox inset="0mm,0mm,0mm,0mm" style="mso-fit-shape-to-text:t;">
                <w:txbxContent>
                  <w:p w14:paraId="26C944BB">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EFF606"/>
    <w:multiLevelType w:val="singleLevel"/>
    <w:tmpl w:val="5CEFF60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attachedTemplate r:id="rId1"/>
  <w:trackRevisions w:val="1"/>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footnotePr>
    <w:pos w:val="beneathText"/>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wZjQwYzIyM2ExODVhYTA5ZjNiMzE1ZTExMzFlOTUifQ=="/>
  </w:docVars>
  <w:rsids>
    <w:rsidRoot w:val="00172A27"/>
    <w:rsid w:val="000005D9"/>
    <w:rsid w:val="00000E2A"/>
    <w:rsid w:val="00001840"/>
    <w:rsid w:val="00002D2D"/>
    <w:rsid w:val="000032AF"/>
    <w:rsid w:val="00004575"/>
    <w:rsid w:val="00006A77"/>
    <w:rsid w:val="000075BC"/>
    <w:rsid w:val="0001482E"/>
    <w:rsid w:val="00016FFB"/>
    <w:rsid w:val="00021BE4"/>
    <w:rsid w:val="00024B42"/>
    <w:rsid w:val="00026377"/>
    <w:rsid w:val="000265F7"/>
    <w:rsid w:val="0003010C"/>
    <w:rsid w:val="0003168F"/>
    <w:rsid w:val="00031EF2"/>
    <w:rsid w:val="00032693"/>
    <w:rsid w:val="00032E51"/>
    <w:rsid w:val="00033F27"/>
    <w:rsid w:val="00034C7C"/>
    <w:rsid w:val="0003597D"/>
    <w:rsid w:val="0004001F"/>
    <w:rsid w:val="000409FF"/>
    <w:rsid w:val="00042F20"/>
    <w:rsid w:val="00044FC8"/>
    <w:rsid w:val="00046E09"/>
    <w:rsid w:val="00052257"/>
    <w:rsid w:val="0005511D"/>
    <w:rsid w:val="00056692"/>
    <w:rsid w:val="0006020A"/>
    <w:rsid w:val="00061681"/>
    <w:rsid w:val="00063BC8"/>
    <w:rsid w:val="00064043"/>
    <w:rsid w:val="000645D3"/>
    <w:rsid w:val="00064E31"/>
    <w:rsid w:val="00065E9C"/>
    <w:rsid w:val="00066F07"/>
    <w:rsid w:val="0007217E"/>
    <w:rsid w:val="00077599"/>
    <w:rsid w:val="000779B4"/>
    <w:rsid w:val="00077D48"/>
    <w:rsid w:val="0008196A"/>
    <w:rsid w:val="00083C83"/>
    <w:rsid w:val="00085AB7"/>
    <w:rsid w:val="00086AAD"/>
    <w:rsid w:val="00086FD2"/>
    <w:rsid w:val="00091DC4"/>
    <w:rsid w:val="00092061"/>
    <w:rsid w:val="00093869"/>
    <w:rsid w:val="00093CAF"/>
    <w:rsid w:val="000951B7"/>
    <w:rsid w:val="00097AF1"/>
    <w:rsid w:val="000A4BD6"/>
    <w:rsid w:val="000A72C5"/>
    <w:rsid w:val="000A75BE"/>
    <w:rsid w:val="000A7D03"/>
    <w:rsid w:val="000B09BF"/>
    <w:rsid w:val="000B198F"/>
    <w:rsid w:val="000B3A98"/>
    <w:rsid w:val="000B43DE"/>
    <w:rsid w:val="000B6F57"/>
    <w:rsid w:val="000B7C58"/>
    <w:rsid w:val="000C136C"/>
    <w:rsid w:val="000C28E7"/>
    <w:rsid w:val="000C3A13"/>
    <w:rsid w:val="000C43F9"/>
    <w:rsid w:val="000C5D9B"/>
    <w:rsid w:val="000C699B"/>
    <w:rsid w:val="000C6DA5"/>
    <w:rsid w:val="000C786B"/>
    <w:rsid w:val="000D128D"/>
    <w:rsid w:val="000D209A"/>
    <w:rsid w:val="000D3E53"/>
    <w:rsid w:val="000D4DC3"/>
    <w:rsid w:val="000D6B0A"/>
    <w:rsid w:val="000D79B9"/>
    <w:rsid w:val="000D7B49"/>
    <w:rsid w:val="000E4E63"/>
    <w:rsid w:val="000E5FF3"/>
    <w:rsid w:val="000E65CC"/>
    <w:rsid w:val="000E7125"/>
    <w:rsid w:val="000F1118"/>
    <w:rsid w:val="000F19D2"/>
    <w:rsid w:val="000F4928"/>
    <w:rsid w:val="000F6276"/>
    <w:rsid w:val="00100D4D"/>
    <w:rsid w:val="00110AAB"/>
    <w:rsid w:val="00111D0F"/>
    <w:rsid w:val="0011221C"/>
    <w:rsid w:val="00112EF1"/>
    <w:rsid w:val="00113DAE"/>
    <w:rsid w:val="001158A5"/>
    <w:rsid w:val="00115AF4"/>
    <w:rsid w:val="00115BD3"/>
    <w:rsid w:val="001172FC"/>
    <w:rsid w:val="00117E92"/>
    <w:rsid w:val="001206AC"/>
    <w:rsid w:val="001212DD"/>
    <w:rsid w:val="001235AD"/>
    <w:rsid w:val="00124751"/>
    <w:rsid w:val="00125A40"/>
    <w:rsid w:val="00127021"/>
    <w:rsid w:val="0012731B"/>
    <w:rsid w:val="00130DC5"/>
    <w:rsid w:val="00131FFA"/>
    <w:rsid w:val="00135D23"/>
    <w:rsid w:val="00136F93"/>
    <w:rsid w:val="00142506"/>
    <w:rsid w:val="00142BE2"/>
    <w:rsid w:val="00142EED"/>
    <w:rsid w:val="00143285"/>
    <w:rsid w:val="001502BD"/>
    <w:rsid w:val="00150FBB"/>
    <w:rsid w:val="001536DC"/>
    <w:rsid w:val="00155160"/>
    <w:rsid w:val="00155609"/>
    <w:rsid w:val="00155DB2"/>
    <w:rsid w:val="001577ED"/>
    <w:rsid w:val="00160F4C"/>
    <w:rsid w:val="00161D1B"/>
    <w:rsid w:val="001628D7"/>
    <w:rsid w:val="00162B32"/>
    <w:rsid w:val="001632D6"/>
    <w:rsid w:val="0016412B"/>
    <w:rsid w:val="00164375"/>
    <w:rsid w:val="001654F4"/>
    <w:rsid w:val="001663F7"/>
    <w:rsid w:val="001666C9"/>
    <w:rsid w:val="001719EC"/>
    <w:rsid w:val="00171D54"/>
    <w:rsid w:val="00172097"/>
    <w:rsid w:val="0017219F"/>
    <w:rsid w:val="0017313C"/>
    <w:rsid w:val="00174D05"/>
    <w:rsid w:val="00175F2D"/>
    <w:rsid w:val="001833AF"/>
    <w:rsid w:val="001838F3"/>
    <w:rsid w:val="00184232"/>
    <w:rsid w:val="00184F35"/>
    <w:rsid w:val="00186418"/>
    <w:rsid w:val="00190799"/>
    <w:rsid w:val="001966D4"/>
    <w:rsid w:val="00197250"/>
    <w:rsid w:val="001A0CDC"/>
    <w:rsid w:val="001A1BDE"/>
    <w:rsid w:val="001A2069"/>
    <w:rsid w:val="001A2FC4"/>
    <w:rsid w:val="001A39F7"/>
    <w:rsid w:val="001A5228"/>
    <w:rsid w:val="001A6641"/>
    <w:rsid w:val="001A6CB9"/>
    <w:rsid w:val="001B0DBB"/>
    <w:rsid w:val="001B20D7"/>
    <w:rsid w:val="001B3FC8"/>
    <w:rsid w:val="001C0771"/>
    <w:rsid w:val="001C253C"/>
    <w:rsid w:val="001C6449"/>
    <w:rsid w:val="001C6745"/>
    <w:rsid w:val="001C7B4F"/>
    <w:rsid w:val="001D29D5"/>
    <w:rsid w:val="001E09BA"/>
    <w:rsid w:val="001E110E"/>
    <w:rsid w:val="001E2330"/>
    <w:rsid w:val="001E39FA"/>
    <w:rsid w:val="001E3CCD"/>
    <w:rsid w:val="001E3E7E"/>
    <w:rsid w:val="001E6C7A"/>
    <w:rsid w:val="001E6DBB"/>
    <w:rsid w:val="001F0165"/>
    <w:rsid w:val="001F1F87"/>
    <w:rsid w:val="001F242B"/>
    <w:rsid w:val="001F362E"/>
    <w:rsid w:val="002018FA"/>
    <w:rsid w:val="0020221F"/>
    <w:rsid w:val="002041D3"/>
    <w:rsid w:val="002068E4"/>
    <w:rsid w:val="00212BD8"/>
    <w:rsid w:val="00213075"/>
    <w:rsid w:val="00214B72"/>
    <w:rsid w:val="002154E0"/>
    <w:rsid w:val="00216A2A"/>
    <w:rsid w:val="002173D3"/>
    <w:rsid w:val="00220F3C"/>
    <w:rsid w:val="00222C15"/>
    <w:rsid w:val="00223E61"/>
    <w:rsid w:val="00223EB1"/>
    <w:rsid w:val="00226611"/>
    <w:rsid w:val="00227CA6"/>
    <w:rsid w:val="00232DDA"/>
    <w:rsid w:val="00234F4C"/>
    <w:rsid w:val="002357DA"/>
    <w:rsid w:val="00235E8A"/>
    <w:rsid w:val="00241251"/>
    <w:rsid w:val="002432BC"/>
    <w:rsid w:val="0024548A"/>
    <w:rsid w:val="0024560A"/>
    <w:rsid w:val="00245A37"/>
    <w:rsid w:val="002461A1"/>
    <w:rsid w:val="00251142"/>
    <w:rsid w:val="002517A0"/>
    <w:rsid w:val="00253C64"/>
    <w:rsid w:val="0025424E"/>
    <w:rsid w:val="0025482F"/>
    <w:rsid w:val="0025661F"/>
    <w:rsid w:val="002572B7"/>
    <w:rsid w:val="002607AA"/>
    <w:rsid w:val="00261B15"/>
    <w:rsid w:val="002627D0"/>
    <w:rsid w:val="00263656"/>
    <w:rsid w:val="00265324"/>
    <w:rsid w:val="00270FFA"/>
    <w:rsid w:val="002726C8"/>
    <w:rsid w:val="00273497"/>
    <w:rsid w:val="0027771D"/>
    <w:rsid w:val="00282666"/>
    <w:rsid w:val="00282E73"/>
    <w:rsid w:val="00283C00"/>
    <w:rsid w:val="00286D37"/>
    <w:rsid w:val="00291408"/>
    <w:rsid w:val="0029246D"/>
    <w:rsid w:val="002942FD"/>
    <w:rsid w:val="002968B8"/>
    <w:rsid w:val="002A107A"/>
    <w:rsid w:val="002A1C6C"/>
    <w:rsid w:val="002A370B"/>
    <w:rsid w:val="002A530F"/>
    <w:rsid w:val="002B0D0E"/>
    <w:rsid w:val="002B206B"/>
    <w:rsid w:val="002B3BD1"/>
    <w:rsid w:val="002B4816"/>
    <w:rsid w:val="002B4CD2"/>
    <w:rsid w:val="002C1296"/>
    <w:rsid w:val="002C40FC"/>
    <w:rsid w:val="002D20F6"/>
    <w:rsid w:val="002D365F"/>
    <w:rsid w:val="002D37AC"/>
    <w:rsid w:val="002D4E6B"/>
    <w:rsid w:val="002D634E"/>
    <w:rsid w:val="002D73BB"/>
    <w:rsid w:val="002D76F4"/>
    <w:rsid w:val="002E2A00"/>
    <w:rsid w:val="002E2D31"/>
    <w:rsid w:val="002E333F"/>
    <w:rsid w:val="002E39CD"/>
    <w:rsid w:val="002E3BF8"/>
    <w:rsid w:val="002E3EF4"/>
    <w:rsid w:val="002E5ADF"/>
    <w:rsid w:val="002E70A4"/>
    <w:rsid w:val="002F0760"/>
    <w:rsid w:val="002F16AE"/>
    <w:rsid w:val="002F63CB"/>
    <w:rsid w:val="002F7305"/>
    <w:rsid w:val="002F78A3"/>
    <w:rsid w:val="00304998"/>
    <w:rsid w:val="00305E10"/>
    <w:rsid w:val="00310BBD"/>
    <w:rsid w:val="00311A02"/>
    <w:rsid w:val="003129D0"/>
    <w:rsid w:val="003137AD"/>
    <w:rsid w:val="00316F17"/>
    <w:rsid w:val="00317EF7"/>
    <w:rsid w:val="003213FE"/>
    <w:rsid w:val="00321AB5"/>
    <w:rsid w:val="00323D5C"/>
    <w:rsid w:val="003252E3"/>
    <w:rsid w:val="00325A57"/>
    <w:rsid w:val="0032758A"/>
    <w:rsid w:val="003306EC"/>
    <w:rsid w:val="00333354"/>
    <w:rsid w:val="00336DEC"/>
    <w:rsid w:val="0034076D"/>
    <w:rsid w:val="00343BFD"/>
    <w:rsid w:val="00344A81"/>
    <w:rsid w:val="0034530E"/>
    <w:rsid w:val="00346E02"/>
    <w:rsid w:val="00347B38"/>
    <w:rsid w:val="00347F9F"/>
    <w:rsid w:val="00350F33"/>
    <w:rsid w:val="0035108E"/>
    <w:rsid w:val="00352D66"/>
    <w:rsid w:val="00353974"/>
    <w:rsid w:val="00353DB5"/>
    <w:rsid w:val="00354BB4"/>
    <w:rsid w:val="003609A5"/>
    <w:rsid w:val="0036158A"/>
    <w:rsid w:val="00366CB8"/>
    <w:rsid w:val="00367B04"/>
    <w:rsid w:val="00371558"/>
    <w:rsid w:val="00372A31"/>
    <w:rsid w:val="00373141"/>
    <w:rsid w:val="0037529F"/>
    <w:rsid w:val="0037537A"/>
    <w:rsid w:val="00382F69"/>
    <w:rsid w:val="00385139"/>
    <w:rsid w:val="00387D80"/>
    <w:rsid w:val="0039051D"/>
    <w:rsid w:val="00390617"/>
    <w:rsid w:val="00391A5B"/>
    <w:rsid w:val="00391EEE"/>
    <w:rsid w:val="00393E45"/>
    <w:rsid w:val="003943CB"/>
    <w:rsid w:val="00395637"/>
    <w:rsid w:val="003A14DA"/>
    <w:rsid w:val="003A2EAD"/>
    <w:rsid w:val="003A3BE0"/>
    <w:rsid w:val="003A3E82"/>
    <w:rsid w:val="003A5068"/>
    <w:rsid w:val="003A6A68"/>
    <w:rsid w:val="003B062A"/>
    <w:rsid w:val="003B0CC5"/>
    <w:rsid w:val="003B29E2"/>
    <w:rsid w:val="003B2FB7"/>
    <w:rsid w:val="003B3A6C"/>
    <w:rsid w:val="003B53AF"/>
    <w:rsid w:val="003B5F61"/>
    <w:rsid w:val="003B75A3"/>
    <w:rsid w:val="003C009E"/>
    <w:rsid w:val="003C052A"/>
    <w:rsid w:val="003C26A0"/>
    <w:rsid w:val="003C3387"/>
    <w:rsid w:val="003C478E"/>
    <w:rsid w:val="003C5C3F"/>
    <w:rsid w:val="003C6506"/>
    <w:rsid w:val="003C687F"/>
    <w:rsid w:val="003C6CB9"/>
    <w:rsid w:val="003C6F5F"/>
    <w:rsid w:val="003D0522"/>
    <w:rsid w:val="003D08BA"/>
    <w:rsid w:val="003D17A2"/>
    <w:rsid w:val="003D2BA6"/>
    <w:rsid w:val="003D5B48"/>
    <w:rsid w:val="003D7202"/>
    <w:rsid w:val="003E0853"/>
    <w:rsid w:val="003E0C55"/>
    <w:rsid w:val="003E30EF"/>
    <w:rsid w:val="003E56A9"/>
    <w:rsid w:val="003E67FA"/>
    <w:rsid w:val="003E7609"/>
    <w:rsid w:val="003F213C"/>
    <w:rsid w:val="003F3DA7"/>
    <w:rsid w:val="003F5698"/>
    <w:rsid w:val="003F6DF1"/>
    <w:rsid w:val="00400B1B"/>
    <w:rsid w:val="00401480"/>
    <w:rsid w:val="004020D2"/>
    <w:rsid w:val="004031CB"/>
    <w:rsid w:val="00404406"/>
    <w:rsid w:val="00404A1C"/>
    <w:rsid w:val="00404F05"/>
    <w:rsid w:val="00405171"/>
    <w:rsid w:val="00407C5D"/>
    <w:rsid w:val="0041196E"/>
    <w:rsid w:val="004123D9"/>
    <w:rsid w:val="004124B8"/>
    <w:rsid w:val="00413AA4"/>
    <w:rsid w:val="00414992"/>
    <w:rsid w:val="00422743"/>
    <w:rsid w:val="00422E09"/>
    <w:rsid w:val="00423CB5"/>
    <w:rsid w:val="00424363"/>
    <w:rsid w:val="0042709C"/>
    <w:rsid w:val="004345E8"/>
    <w:rsid w:val="00444011"/>
    <w:rsid w:val="004502B2"/>
    <w:rsid w:val="00453279"/>
    <w:rsid w:val="00455207"/>
    <w:rsid w:val="00456012"/>
    <w:rsid w:val="00456B4D"/>
    <w:rsid w:val="004618B5"/>
    <w:rsid w:val="00464393"/>
    <w:rsid w:val="00464BF7"/>
    <w:rsid w:val="00466565"/>
    <w:rsid w:val="00466CDB"/>
    <w:rsid w:val="004676B5"/>
    <w:rsid w:val="00467A4F"/>
    <w:rsid w:val="00470B44"/>
    <w:rsid w:val="00473D92"/>
    <w:rsid w:val="00475EC1"/>
    <w:rsid w:val="00476C14"/>
    <w:rsid w:val="00477B4F"/>
    <w:rsid w:val="0048189D"/>
    <w:rsid w:val="0048369D"/>
    <w:rsid w:val="0048388E"/>
    <w:rsid w:val="00484226"/>
    <w:rsid w:val="00492DF8"/>
    <w:rsid w:val="00493DD4"/>
    <w:rsid w:val="004958F4"/>
    <w:rsid w:val="00496001"/>
    <w:rsid w:val="004A0EEF"/>
    <w:rsid w:val="004A54A8"/>
    <w:rsid w:val="004B2872"/>
    <w:rsid w:val="004B7649"/>
    <w:rsid w:val="004C0465"/>
    <w:rsid w:val="004C2093"/>
    <w:rsid w:val="004C32FB"/>
    <w:rsid w:val="004C6283"/>
    <w:rsid w:val="004C65DB"/>
    <w:rsid w:val="004C675A"/>
    <w:rsid w:val="004D09A0"/>
    <w:rsid w:val="004D22CC"/>
    <w:rsid w:val="004D3A30"/>
    <w:rsid w:val="004D6847"/>
    <w:rsid w:val="004D6EDA"/>
    <w:rsid w:val="004E03BE"/>
    <w:rsid w:val="004E1649"/>
    <w:rsid w:val="004E1B0E"/>
    <w:rsid w:val="004E1F69"/>
    <w:rsid w:val="004E3500"/>
    <w:rsid w:val="004E58AC"/>
    <w:rsid w:val="004E61B3"/>
    <w:rsid w:val="004E634D"/>
    <w:rsid w:val="004E7475"/>
    <w:rsid w:val="004E7948"/>
    <w:rsid w:val="004E7FD8"/>
    <w:rsid w:val="004F0210"/>
    <w:rsid w:val="004F044D"/>
    <w:rsid w:val="004F0E27"/>
    <w:rsid w:val="004F6F55"/>
    <w:rsid w:val="004F70A8"/>
    <w:rsid w:val="005007C0"/>
    <w:rsid w:val="0050151A"/>
    <w:rsid w:val="00502B9E"/>
    <w:rsid w:val="005031B5"/>
    <w:rsid w:val="00503904"/>
    <w:rsid w:val="005059DA"/>
    <w:rsid w:val="00506385"/>
    <w:rsid w:val="0050762B"/>
    <w:rsid w:val="0051086B"/>
    <w:rsid w:val="00511054"/>
    <w:rsid w:val="005118E8"/>
    <w:rsid w:val="00514660"/>
    <w:rsid w:val="00515BD6"/>
    <w:rsid w:val="00520B22"/>
    <w:rsid w:val="00520DC6"/>
    <w:rsid w:val="00521FCB"/>
    <w:rsid w:val="0052506B"/>
    <w:rsid w:val="0052554C"/>
    <w:rsid w:val="00525918"/>
    <w:rsid w:val="00525B8A"/>
    <w:rsid w:val="005264F9"/>
    <w:rsid w:val="00526DFA"/>
    <w:rsid w:val="00530CE7"/>
    <w:rsid w:val="00531896"/>
    <w:rsid w:val="005337A6"/>
    <w:rsid w:val="00536A0F"/>
    <w:rsid w:val="0053750E"/>
    <w:rsid w:val="0054048F"/>
    <w:rsid w:val="00540640"/>
    <w:rsid w:val="00541AA9"/>
    <w:rsid w:val="00541C25"/>
    <w:rsid w:val="00543BD2"/>
    <w:rsid w:val="00552019"/>
    <w:rsid w:val="0055254C"/>
    <w:rsid w:val="00554D52"/>
    <w:rsid w:val="00554E91"/>
    <w:rsid w:val="0055562E"/>
    <w:rsid w:val="00556212"/>
    <w:rsid w:val="0056027B"/>
    <w:rsid w:val="005613B5"/>
    <w:rsid w:val="00561C9A"/>
    <w:rsid w:val="0056437B"/>
    <w:rsid w:val="00567076"/>
    <w:rsid w:val="00570C72"/>
    <w:rsid w:val="0057244C"/>
    <w:rsid w:val="00576EDC"/>
    <w:rsid w:val="00581426"/>
    <w:rsid w:val="005817F0"/>
    <w:rsid w:val="00582095"/>
    <w:rsid w:val="005822E5"/>
    <w:rsid w:val="005839C6"/>
    <w:rsid w:val="00585CBF"/>
    <w:rsid w:val="005945D6"/>
    <w:rsid w:val="00594CF0"/>
    <w:rsid w:val="00594F68"/>
    <w:rsid w:val="005953F6"/>
    <w:rsid w:val="005958F1"/>
    <w:rsid w:val="00595F1D"/>
    <w:rsid w:val="00595F82"/>
    <w:rsid w:val="00596268"/>
    <w:rsid w:val="00596DA3"/>
    <w:rsid w:val="005A0B6B"/>
    <w:rsid w:val="005A1AEA"/>
    <w:rsid w:val="005A35D3"/>
    <w:rsid w:val="005A4049"/>
    <w:rsid w:val="005A5E80"/>
    <w:rsid w:val="005A62A1"/>
    <w:rsid w:val="005A760C"/>
    <w:rsid w:val="005A7ECC"/>
    <w:rsid w:val="005B10DF"/>
    <w:rsid w:val="005B1BC0"/>
    <w:rsid w:val="005B34CB"/>
    <w:rsid w:val="005B4EFE"/>
    <w:rsid w:val="005B546D"/>
    <w:rsid w:val="005B54DC"/>
    <w:rsid w:val="005B639A"/>
    <w:rsid w:val="005C5863"/>
    <w:rsid w:val="005C77F4"/>
    <w:rsid w:val="005D3076"/>
    <w:rsid w:val="005D36D3"/>
    <w:rsid w:val="005D4452"/>
    <w:rsid w:val="005E285E"/>
    <w:rsid w:val="005E386B"/>
    <w:rsid w:val="005E3E39"/>
    <w:rsid w:val="005E5ABA"/>
    <w:rsid w:val="005E6788"/>
    <w:rsid w:val="005F18DC"/>
    <w:rsid w:val="005F1AEF"/>
    <w:rsid w:val="005F6778"/>
    <w:rsid w:val="00600B82"/>
    <w:rsid w:val="006010E2"/>
    <w:rsid w:val="006036CE"/>
    <w:rsid w:val="00603F69"/>
    <w:rsid w:val="006048D9"/>
    <w:rsid w:val="00604CF8"/>
    <w:rsid w:val="006055B6"/>
    <w:rsid w:val="006061BD"/>
    <w:rsid w:val="00606550"/>
    <w:rsid w:val="00606CED"/>
    <w:rsid w:val="00612B94"/>
    <w:rsid w:val="00613458"/>
    <w:rsid w:val="00613D31"/>
    <w:rsid w:val="006158D6"/>
    <w:rsid w:val="006159C7"/>
    <w:rsid w:val="006200C2"/>
    <w:rsid w:val="006236F2"/>
    <w:rsid w:val="00627386"/>
    <w:rsid w:val="00627CB5"/>
    <w:rsid w:val="00632049"/>
    <w:rsid w:val="0063215F"/>
    <w:rsid w:val="006321FD"/>
    <w:rsid w:val="0063270C"/>
    <w:rsid w:val="00636463"/>
    <w:rsid w:val="0063688A"/>
    <w:rsid w:val="00636CA8"/>
    <w:rsid w:val="00637043"/>
    <w:rsid w:val="006375B2"/>
    <w:rsid w:val="00640259"/>
    <w:rsid w:val="00641ACA"/>
    <w:rsid w:val="00641C92"/>
    <w:rsid w:val="00645412"/>
    <w:rsid w:val="00646609"/>
    <w:rsid w:val="00647B21"/>
    <w:rsid w:val="00650140"/>
    <w:rsid w:val="0065053D"/>
    <w:rsid w:val="0065068D"/>
    <w:rsid w:val="00654D09"/>
    <w:rsid w:val="00657C76"/>
    <w:rsid w:val="00662221"/>
    <w:rsid w:val="0066484B"/>
    <w:rsid w:val="00666D08"/>
    <w:rsid w:val="00667EAB"/>
    <w:rsid w:val="00670B08"/>
    <w:rsid w:val="00675990"/>
    <w:rsid w:val="006828CC"/>
    <w:rsid w:val="00685A1D"/>
    <w:rsid w:val="006902B4"/>
    <w:rsid w:val="00695056"/>
    <w:rsid w:val="00695C0B"/>
    <w:rsid w:val="0069616D"/>
    <w:rsid w:val="006A5AD1"/>
    <w:rsid w:val="006A5FDA"/>
    <w:rsid w:val="006B15E4"/>
    <w:rsid w:val="006B329E"/>
    <w:rsid w:val="006B581E"/>
    <w:rsid w:val="006B6B11"/>
    <w:rsid w:val="006B6DCE"/>
    <w:rsid w:val="006C1F49"/>
    <w:rsid w:val="006C2D2A"/>
    <w:rsid w:val="006C61E6"/>
    <w:rsid w:val="006C62FF"/>
    <w:rsid w:val="006D0DF9"/>
    <w:rsid w:val="006D224E"/>
    <w:rsid w:val="006D2B0E"/>
    <w:rsid w:val="006D3332"/>
    <w:rsid w:val="006D4E21"/>
    <w:rsid w:val="006D64B7"/>
    <w:rsid w:val="006D6B96"/>
    <w:rsid w:val="006E1CD1"/>
    <w:rsid w:val="006E30EE"/>
    <w:rsid w:val="006E3E21"/>
    <w:rsid w:val="006E6359"/>
    <w:rsid w:val="006E695B"/>
    <w:rsid w:val="006F032F"/>
    <w:rsid w:val="00700E86"/>
    <w:rsid w:val="00701EB4"/>
    <w:rsid w:val="007027EA"/>
    <w:rsid w:val="00702F37"/>
    <w:rsid w:val="0070452C"/>
    <w:rsid w:val="00706621"/>
    <w:rsid w:val="00706976"/>
    <w:rsid w:val="00710536"/>
    <w:rsid w:val="00714B9F"/>
    <w:rsid w:val="00714EF6"/>
    <w:rsid w:val="00715A58"/>
    <w:rsid w:val="00715E39"/>
    <w:rsid w:val="007162A5"/>
    <w:rsid w:val="0072056E"/>
    <w:rsid w:val="007215A1"/>
    <w:rsid w:val="00722A1C"/>
    <w:rsid w:val="00724A0C"/>
    <w:rsid w:val="00725115"/>
    <w:rsid w:val="00726D2B"/>
    <w:rsid w:val="00727369"/>
    <w:rsid w:val="00727C15"/>
    <w:rsid w:val="00730942"/>
    <w:rsid w:val="007339C8"/>
    <w:rsid w:val="007340E9"/>
    <w:rsid w:val="00736952"/>
    <w:rsid w:val="00737611"/>
    <w:rsid w:val="007408AE"/>
    <w:rsid w:val="00741384"/>
    <w:rsid w:val="00741EF2"/>
    <w:rsid w:val="00742255"/>
    <w:rsid w:val="00742DA8"/>
    <w:rsid w:val="0074329D"/>
    <w:rsid w:val="00744BA2"/>
    <w:rsid w:val="00747B02"/>
    <w:rsid w:val="007521D0"/>
    <w:rsid w:val="00754696"/>
    <w:rsid w:val="007558AC"/>
    <w:rsid w:val="00757DFC"/>
    <w:rsid w:val="00766C9D"/>
    <w:rsid w:val="007675C5"/>
    <w:rsid w:val="007675C6"/>
    <w:rsid w:val="00770EF1"/>
    <w:rsid w:val="00770F90"/>
    <w:rsid w:val="00772282"/>
    <w:rsid w:val="00772569"/>
    <w:rsid w:val="00775315"/>
    <w:rsid w:val="007760A3"/>
    <w:rsid w:val="00780401"/>
    <w:rsid w:val="0078230B"/>
    <w:rsid w:val="007842C3"/>
    <w:rsid w:val="007850FB"/>
    <w:rsid w:val="0078590B"/>
    <w:rsid w:val="007862F9"/>
    <w:rsid w:val="007863DA"/>
    <w:rsid w:val="00790AF5"/>
    <w:rsid w:val="00791235"/>
    <w:rsid w:val="0079199D"/>
    <w:rsid w:val="00794DB0"/>
    <w:rsid w:val="0079747A"/>
    <w:rsid w:val="007A0C96"/>
    <w:rsid w:val="007A0D7B"/>
    <w:rsid w:val="007A2D48"/>
    <w:rsid w:val="007A2E2B"/>
    <w:rsid w:val="007A4B35"/>
    <w:rsid w:val="007A618C"/>
    <w:rsid w:val="007B0ABD"/>
    <w:rsid w:val="007B0F17"/>
    <w:rsid w:val="007B3024"/>
    <w:rsid w:val="007B33D9"/>
    <w:rsid w:val="007B3D34"/>
    <w:rsid w:val="007B6023"/>
    <w:rsid w:val="007C1C02"/>
    <w:rsid w:val="007C4625"/>
    <w:rsid w:val="007C4E99"/>
    <w:rsid w:val="007C4FCE"/>
    <w:rsid w:val="007C5507"/>
    <w:rsid w:val="007C5E04"/>
    <w:rsid w:val="007C77D4"/>
    <w:rsid w:val="007D1090"/>
    <w:rsid w:val="007D34FD"/>
    <w:rsid w:val="007D755A"/>
    <w:rsid w:val="007E2104"/>
    <w:rsid w:val="007E2C00"/>
    <w:rsid w:val="007E447A"/>
    <w:rsid w:val="007E5D2D"/>
    <w:rsid w:val="007F00F5"/>
    <w:rsid w:val="007F3965"/>
    <w:rsid w:val="007F6DDA"/>
    <w:rsid w:val="007F7790"/>
    <w:rsid w:val="007F7E93"/>
    <w:rsid w:val="008008F7"/>
    <w:rsid w:val="00801B78"/>
    <w:rsid w:val="00802027"/>
    <w:rsid w:val="008034ED"/>
    <w:rsid w:val="00804456"/>
    <w:rsid w:val="00806770"/>
    <w:rsid w:val="008106F7"/>
    <w:rsid w:val="00811FE0"/>
    <w:rsid w:val="00813388"/>
    <w:rsid w:val="00815F65"/>
    <w:rsid w:val="008162BC"/>
    <w:rsid w:val="00820445"/>
    <w:rsid w:val="00820608"/>
    <w:rsid w:val="00820BDA"/>
    <w:rsid w:val="008216AE"/>
    <w:rsid w:val="00821D0E"/>
    <w:rsid w:val="00822D7C"/>
    <w:rsid w:val="00822F75"/>
    <w:rsid w:val="00832A3E"/>
    <w:rsid w:val="00843076"/>
    <w:rsid w:val="008435F2"/>
    <w:rsid w:val="008464D9"/>
    <w:rsid w:val="00846ABC"/>
    <w:rsid w:val="00846C05"/>
    <w:rsid w:val="0085137C"/>
    <w:rsid w:val="00851659"/>
    <w:rsid w:val="00854523"/>
    <w:rsid w:val="008570CD"/>
    <w:rsid w:val="008602CD"/>
    <w:rsid w:val="00860AF1"/>
    <w:rsid w:val="008614A8"/>
    <w:rsid w:val="00865560"/>
    <w:rsid w:val="00865CE7"/>
    <w:rsid w:val="00866BCA"/>
    <w:rsid w:val="008701A6"/>
    <w:rsid w:val="008761DE"/>
    <w:rsid w:val="00883B06"/>
    <w:rsid w:val="00890C01"/>
    <w:rsid w:val="00892E36"/>
    <w:rsid w:val="00893A0D"/>
    <w:rsid w:val="008943B2"/>
    <w:rsid w:val="00894D95"/>
    <w:rsid w:val="00895305"/>
    <w:rsid w:val="008A141F"/>
    <w:rsid w:val="008A3209"/>
    <w:rsid w:val="008A3516"/>
    <w:rsid w:val="008A4665"/>
    <w:rsid w:val="008A6B49"/>
    <w:rsid w:val="008B1262"/>
    <w:rsid w:val="008B5179"/>
    <w:rsid w:val="008B6B29"/>
    <w:rsid w:val="008B77F0"/>
    <w:rsid w:val="008C175A"/>
    <w:rsid w:val="008C271E"/>
    <w:rsid w:val="008C70F5"/>
    <w:rsid w:val="008D15B4"/>
    <w:rsid w:val="008D2047"/>
    <w:rsid w:val="008D4A83"/>
    <w:rsid w:val="008D547C"/>
    <w:rsid w:val="008D54B0"/>
    <w:rsid w:val="008D7E8D"/>
    <w:rsid w:val="008E0993"/>
    <w:rsid w:val="008E2882"/>
    <w:rsid w:val="008F317C"/>
    <w:rsid w:val="008F3EA6"/>
    <w:rsid w:val="008F528C"/>
    <w:rsid w:val="008F6C36"/>
    <w:rsid w:val="0090374C"/>
    <w:rsid w:val="009064CC"/>
    <w:rsid w:val="00912237"/>
    <w:rsid w:val="00912751"/>
    <w:rsid w:val="0091587E"/>
    <w:rsid w:val="00922B6A"/>
    <w:rsid w:val="00924761"/>
    <w:rsid w:val="00925CBA"/>
    <w:rsid w:val="009261E8"/>
    <w:rsid w:val="00927BCD"/>
    <w:rsid w:val="009315DF"/>
    <w:rsid w:val="00931C90"/>
    <w:rsid w:val="0093312F"/>
    <w:rsid w:val="00936BC9"/>
    <w:rsid w:val="00936FAD"/>
    <w:rsid w:val="0094039B"/>
    <w:rsid w:val="0094273D"/>
    <w:rsid w:val="00943D3D"/>
    <w:rsid w:val="00943F6D"/>
    <w:rsid w:val="00946CE3"/>
    <w:rsid w:val="009507C0"/>
    <w:rsid w:val="00960E16"/>
    <w:rsid w:val="0096333F"/>
    <w:rsid w:val="009636A1"/>
    <w:rsid w:val="00963768"/>
    <w:rsid w:val="00965009"/>
    <w:rsid w:val="00965F88"/>
    <w:rsid w:val="00970BD7"/>
    <w:rsid w:val="009711F2"/>
    <w:rsid w:val="0097352F"/>
    <w:rsid w:val="00974DDB"/>
    <w:rsid w:val="009766B1"/>
    <w:rsid w:val="00976B6F"/>
    <w:rsid w:val="00977484"/>
    <w:rsid w:val="0098063B"/>
    <w:rsid w:val="00980A4A"/>
    <w:rsid w:val="00981BA7"/>
    <w:rsid w:val="0098447F"/>
    <w:rsid w:val="009936FC"/>
    <w:rsid w:val="00995DCD"/>
    <w:rsid w:val="0099675E"/>
    <w:rsid w:val="009A2DF0"/>
    <w:rsid w:val="009A4CD9"/>
    <w:rsid w:val="009A61CC"/>
    <w:rsid w:val="009A7ADE"/>
    <w:rsid w:val="009B0E1B"/>
    <w:rsid w:val="009B1B37"/>
    <w:rsid w:val="009B1E35"/>
    <w:rsid w:val="009B5371"/>
    <w:rsid w:val="009B72AD"/>
    <w:rsid w:val="009C1293"/>
    <w:rsid w:val="009C1A41"/>
    <w:rsid w:val="009C4A86"/>
    <w:rsid w:val="009C5662"/>
    <w:rsid w:val="009C5759"/>
    <w:rsid w:val="009C6094"/>
    <w:rsid w:val="009D331B"/>
    <w:rsid w:val="009D3A53"/>
    <w:rsid w:val="009D4037"/>
    <w:rsid w:val="009D4201"/>
    <w:rsid w:val="009D47A7"/>
    <w:rsid w:val="009D5A38"/>
    <w:rsid w:val="009D65CB"/>
    <w:rsid w:val="009E1481"/>
    <w:rsid w:val="009E3236"/>
    <w:rsid w:val="009E61AC"/>
    <w:rsid w:val="009F1CAA"/>
    <w:rsid w:val="00A00780"/>
    <w:rsid w:val="00A02733"/>
    <w:rsid w:val="00A02A3F"/>
    <w:rsid w:val="00A02B2D"/>
    <w:rsid w:val="00A038E5"/>
    <w:rsid w:val="00A05F7A"/>
    <w:rsid w:val="00A070E2"/>
    <w:rsid w:val="00A115C2"/>
    <w:rsid w:val="00A11CA1"/>
    <w:rsid w:val="00A1226A"/>
    <w:rsid w:val="00A13F08"/>
    <w:rsid w:val="00A1776B"/>
    <w:rsid w:val="00A2006C"/>
    <w:rsid w:val="00A25297"/>
    <w:rsid w:val="00A27141"/>
    <w:rsid w:val="00A2738C"/>
    <w:rsid w:val="00A27458"/>
    <w:rsid w:val="00A309B6"/>
    <w:rsid w:val="00A327FF"/>
    <w:rsid w:val="00A3434F"/>
    <w:rsid w:val="00A3590A"/>
    <w:rsid w:val="00A35F83"/>
    <w:rsid w:val="00A3614A"/>
    <w:rsid w:val="00A36568"/>
    <w:rsid w:val="00A40976"/>
    <w:rsid w:val="00A410F9"/>
    <w:rsid w:val="00A41144"/>
    <w:rsid w:val="00A42076"/>
    <w:rsid w:val="00A42746"/>
    <w:rsid w:val="00A42E9F"/>
    <w:rsid w:val="00A435F2"/>
    <w:rsid w:val="00A43DC7"/>
    <w:rsid w:val="00A44006"/>
    <w:rsid w:val="00A46801"/>
    <w:rsid w:val="00A50D8C"/>
    <w:rsid w:val="00A52109"/>
    <w:rsid w:val="00A52CB6"/>
    <w:rsid w:val="00A54463"/>
    <w:rsid w:val="00A54BF6"/>
    <w:rsid w:val="00A55C82"/>
    <w:rsid w:val="00A6483F"/>
    <w:rsid w:val="00A651F2"/>
    <w:rsid w:val="00A6574F"/>
    <w:rsid w:val="00A663B6"/>
    <w:rsid w:val="00A66737"/>
    <w:rsid w:val="00A80D22"/>
    <w:rsid w:val="00A8150B"/>
    <w:rsid w:val="00A82F5C"/>
    <w:rsid w:val="00A834E4"/>
    <w:rsid w:val="00A83CA3"/>
    <w:rsid w:val="00A84540"/>
    <w:rsid w:val="00A87ED8"/>
    <w:rsid w:val="00A91647"/>
    <w:rsid w:val="00A93A44"/>
    <w:rsid w:val="00A93B7F"/>
    <w:rsid w:val="00A95ED9"/>
    <w:rsid w:val="00A9726F"/>
    <w:rsid w:val="00A976C6"/>
    <w:rsid w:val="00A9794C"/>
    <w:rsid w:val="00A97AE7"/>
    <w:rsid w:val="00AA1371"/>
    <w:rsid w:val="00AA2732"/>
    <w:rsid w:val="00AA2830"/>
    <w:rsid w:val="00AA2E6F"/>
    <w:rsid w:val="00AA3EF9"/>
    <w:rsid w:val="00AA610E"/>
    <w:rsid w:val="00AB3267"/>
    <w:rsid w:val="00AB3B35"/>
    <w:rsid w:val="00AB4A91"/>
    <w:rsid w:val="00AB7421"/>
    <w:rsid w:val="00AB7E73"/>
    <w:rsid w:val="00AC139A"/>
    <w:rsid w:val="00AC5629"/>
    <w:rsid w:val="00AC599C"/>
    <w:rsid w:val="00AC63E4"/>
    <w:rsid w:val="00AD05FC"/>
    <w:rsid w:val="00AD2363"/>
    <w:rsid w:val="00AD5FD8"/>
    <w:rsid w:val="00AE008A"/>
    <w:rsid w:val="00AE1986"/>
    <w:rsid w:val="00AE2C7C"/>
    <w:rsid w:val="00AE5F60"/>
    <w:rsid w:val="00AF0BF5"/>
    <w:rsid w:val="00AF1B76"/>
    <w:rsid w:val="00AF7702"/>
    <w:rsid w:val="00B00B03"/>
    <w:rsid w:val="00B01140"/>
    <w:rsid w:val="00B03B3F"/>
    <w:rsid w:val="00B17F02"/>
    <w:rsid w:val="00B2200A"/>
    <w:rsid w:val="00B24796"/>
    <w:rsid w:val="00B25541"/>
    <w:rsid w:val="00B25B23"/>
    <w:rsid w:val="00B31C2C"/>
    <w:rsid w:val="00B320AB"/>
    <w:rsid w:val="00B32994"/>
    <w:rsid w:val="00B35CE2"/>
    <w:rsid w:val="00B37F35"/>
    <w:rsid w:val="00B420F7"/>
    <w:rsid w:val="00B42EBA"/>
    <w:rsid w:val="00B44A57"/>
    <w:rsid w:val="00B46137"/>
    <w:rsid w:val="00B4621B"/>
    <w:rsid w:val="00B50602"/>
    <w:rsid w:val="00B50AA7"/>
    <w:rsid w:val="00B52805"/>
    <w:rsid w:val="00B52CB1"/>
    <w:rsid w:val="00B57722"/>
    <w:rsid w:val="00B609CF"/>
    <w:rsid w:val="00B628F5"/>
    <w:rsid w:val="00B6354F"/>
    <w:rsid w:val="00B655A4"/>
    <w:rsid w:val="00B66CFF"/>
    <w:rsid w:val="00B67AC2"/>
    <w:rsid w:val="00B67EB5"/>
    <w:rsid w:val="00B7549E"/>
    <w:rsid w:val="00B76018"/>
    <w:rsid w:val="00B80202"/>
    <w:rsid w:val="00B80D21"/>
    <w:rsid w:val="00B837C3"/>
    <w:rsid w:val="00B85E21"/>
    <w:rsid w:val="00B87624"/>
    <w:rsid w:val="00B91159"/>
    <w:rsid w:val="00B91169"/>
    <w:rsid w:val="00B926A2"/>
    <w:rsid w:val="00B93A3A"/>
    <w:rsid w:val="00B967F5"/>
    <w:rsid w:val="00B969B2"/>
    <w:rsid w:val="00B97503"/>
    <w:rsid w:val="00BA11CE"/>
    <w:rsid w:val="00BA15D0"/>
    <w:rsid w:val="00BA181D"/>
    <w:rsid w:val="00BA1E5D"/>
    <w:rsid w:val="00BA20C1"/>
    <w:rsid w:val="00BA234C"/>
    <w:rsid w:val="00BA42B2"/>
    <w:rsid w:val="00BA52A0"/>
    <w:rsid w:val="00BA56DF"/>
    <w:rsid w:val="00BA5CFE"/>
    <w:rsid w:val="00BB1277"/>
    <w:rsid w:val="00BC11C1"/>
    <w:rsid w:val="00BC2296"/>
    <w:rsid w:val="00BC3AFB"/>
    <w:rsid w:val="00BC3CBB"/>
    <w:rsid w:val="00BC5162"/>
    <w:rsid w:val="00BC5BD4"/>
    <w:rsid w:val="00BC7AE6"/>
    <w:rsid w:val="00BD2295"/>
    <w:rsid w:val="00BD2519"/>
    <w:rsid w:val="00BD2ACD"/>
    <w:rsid w:val="00BD469E"/>
    <w:rsid w:val="00BD639E"/>
    <w:rsid w:val="00BD6901"/>
    <w:rsid w:val="00BD7BF8"/>
    <w:rsid w:val="00BD7DF3"/>
    <w:rsid w:val="00BD7FF1"/>
    <w:rsid w:val="00BE1870"/>
    <w:rsid w:val="00BE1E16"/>
    <w:rsid w:val="00BE207E"/>
    <w:rsid w:val="00BE2497"/>
    <w:rsid w:val="00BE2529"/>
    <w:rsid w:val="00BE42D5"/>
    <w:rsid w:val="00BE55DD"/>
    <w:rsid w:val="00BE6F48"/>
    <w:rsid w:val="00BF0053"/>
    <w:rsid w:val="00BF12AF"/>
    <w:rsid w:val="00BF2A75"/>
    <w:rsid w:val="00BF352F"/>
    <w:rsid w:val="00BF600D"/>
    <w:rsid w:val="00BF61B8"/>
    <w:rsid w:val="00BF79FC"/>
    <w:rsid w:val="00C01DF2"/>
    <w:rsid w:val="00C04F55"/>
    <w:rsid w:val="00C051DC"/>
    <w:rsid w:val="00C05F4D"/>
    <w:rsid w:val="00C120BE"/>
    <w:rsid w:val="00C1269A"/>
    <w:rsid w:val="00C12D0A"/>
    <w:rsid w:val="00C13DF1"/>
    <w:rsid w:val="00C14E30"/>
    <w:rsid w:val="00C1692E"/>
    <w:rsid w:val="00C16B40"/>
    <w:rsid w:val="00C21946"/>
    <w:rsid w:val="00C2427C"/>
    <w:rsid w:val="00C246F9"/>
    <w:rsid w:val="00C25765"/>
    <w:rsid w:val="00C259EB"/>
    <w:rsid w:val="00C269A2"/>
    <w:rsid w:val="00C27218"/>
    <w:rsid w:val="00C31BCF"/>
    <w:rsid w:val="00C32F10"/>
    <w:rsid w:val="00C34603"/>
    <w:rsid w:val="00C3519D"/>
    <w:rsid w:val="00C36E9F"/>
    <w:rsid w:val="00C4052D"/>
    <w:rsid w:val="00C40F08"/>
    <w:rsid w:val="00C40F6D"/>
    <w:rsid w:val="00C418D8"/>
    <w:rsid w:val="00C421F8"/>
    <w:rsid w:val="00C429E0"/>
    <w:rsid w:val="00C42CA7"/>
    <w:rsid w:val="00C4321A"/>
    <w:rsid w:val="00C43C32"/>
    <w:rsid w:val="00C43DC6"/>
    <w:rsid w:val="00C45944"/>
    <w:rsid w:val="00C45C80"/>
    <w:rsid w:val="00C47522"/>
    <w:rsid w:val="00C50DEA"/>
    <w:rsid w:val="00C54941"/>
    <w:rsid w:val="00C55816"/>
    <w:rsid w:val="00C56384"/>
    <w:rsid w:val="00C57C54"/>
    <w:rsid w:val="00C57DE1"/>
    <w:rsid w:val="00C6638A"/>
    <w:rsid w:val="00C67D1B"/>
    <w:rsid w:val="00C72051"/>
    <w:rsid w:val="00C72187"/>
    <w:rsid w:val="00C80D9A"/>
    <w:rsid w:val="00C83485"/>
    <w:rsid w:val="00C8504F"/>
    <w:rsid w:val="00C86BCB"/>
    <w:rsid w:val="00C870EB"/>
    <w:rsid w:val="00C90BBF"/>
    <w:rsid w:val="00C91606"/>
    <w:rsid w:val="00C937BC"/>
    <w:rsid w:val="00C950A6"/>
    <w:rsid w:val="00C951C1"/>
    <w:rsid w:val="00C9695D"/>
    <w:rsid w:val="00C9784F"/>
    <w:rsid w:val="00C978DD"/>
    <w:rsid w:val="00CA0899"/>
    <w:rsid w:val="00CA16F5"/>
    <w:rsid w:val="00CA3B18"/>
    <w:rsid w:val="00CA4258"/>
    <w:rsid w:val="00CA4D6F"/>
    <w:rsid w:val="00CA65D2"/>
    <w:rsid w:val="00CA6FB1"/>
    <w:rsid w:val="00CA7614"/>
    <w:rsid w:val="00CB08F5"/>
    <w:rsid w:val="00CB1B69"/>
    <w:rsid w:val="00CB282B"/>
    <w:rsid w:val="00CB3368"/>
    <w:rsid w:val="00CB3438"/>
    <w:rsid w:val="00CB4074"/>
    <w:rsid w:val="00CB4F7C"/>
    <w:rsid w:val="00CB5B0A"/>
    <w:rsid w:val="00CB60CD"/>
    <w:rsid w:val="00CB755A"/>
    <w:rsid w:val="00CC048D"/>
    <w:rsid w:val="00CC59D1"/>
    <w:rsid w:val="00CC650F"/>
    <w:rsid w:val="00CC67CB"/>
    <w:rsid w:val="00CD079D"/>
    <w:rsid w:val="00CD1FD4"/>
    <w:rsid w:val="00CD26CA"/>
    <w:rsid w:val="00CD28E2"/>
    <w:rsid w:val="00CD419C"/>
    <w:rsid w:val="00CD477E"/>
    <w:rsid w:val="00CD7E35"/>
    <w:rsid w:val="00CE2233"/>
    <w:rsid w:val="00CE2FF9"/>
    <w:rsid w:val="00CE33CA"/>
    <w:rsid w:val="00CE350C"/>
    <w:rsid w:val="00CE3570"/>
    <w:rsid w:val="00CE39CD"/>
    <w:rsid w:val="00CE3F84"/>
    <w:rsid w:val="00CE4FAF"/>
    <w:rsid w:val="00CE6C9C"/>
    <w:rsid w:val="00CF0501"/>
    <w:rsid w:val="00CF1D8A"/>
    <w:rsid w:val="00CF22E1"/>
    <w:rsid w:val="00CF6667"/>
    <w:rsid w:val="00D008E2"/>
    <w:rsid w:val="00D020CC"/>
    <w:rsid w:val="00D028F0"/>
    <w:rsid w:val="00D037D8"/>
    <w:rsid w:val="00D06A7D"/>
    <w:rsid w:val="00D06F04"/>
    <w:rsid w:val="00D11891"/>
    <w:rsid w:val="00D128AC"/>
    <w:rsid w:val="00D13095"/>
    <w:rsid w:val="00D14259"/>
    <w:rsid w:val="00D14C74"/>
    <w:rsid w:val="00D17323"/>
    <w:rsid w:val="00D20106"/>
    <w:rsid w:val="00D20B57"/>
    <w:rsid w:val="00D2114D"/>
    <w:rsid w:val="00D2272D"/>
    <w:rsid w:val="00D24CCC"/>
    <w:rsid w:val="00D25C20"/>
    <w:rsid w:val="00D260C1"/>
    <w:rsid w:val="00D279A8"/>
    <w:rsid w:val="00D31D34"/>
    <w:rsid w:val="00D32747"/>
    <w:rsid w:val="00D33194"/>
    <w:rsid w:val="00D33228"/>
    <w:rsid w:val="00D343B5"/>
    <w:rsid w:val="00D35D98"/>
    <w:rsid w:val="00D36397"/>
    <w:rsid w:val="00D37B92"/>
    <w:rsid w:val="00D424E6"/>
    <w:rsid w:val="00D42CFC"/>
    <w:rsid w:val="00D42F0D"/>
    <w:rsid w:val="00D43CD7"/>
    <w:rsid w:val="00D458E0"/>
    <w:rsid w:val="00D50446"/>
    <w:rsid w:val="00D56351"/>
    <w:rsid w:val="00D56475"/>
    <w:rsid w:val="00D577FE"/>
    <w:rsid w:val="00D60C28"/>
    <w:rsid w:val="00D620B4"/>
    <w:rsid w:val="00D62604"/>
    <w:rsid w:val="00D63C82"/>
    <w:rsid w:val="00D65E64"/>
    <w:rsid w:val="00D67CA3"/>
    <w:rsid w:val="00D7072A"/>
    <w:rsid w:val="00D71976"/>
    <w:rsid w:val="00D73882"/>
    <w:rsid w:val="00D77955"/>
    <w:rsid w:val="00D807A5"/>
    <w:rsid w:val="00D82166"/>
    <w:rsid w:val="00D85542"/>
    <w:rsid w:val="00D85997"/>
    <w:rsid w:val="00D904A3"/>
    <w:rsid w:val="00D90702"/>
    <w:rsid w:val="00D91065"/>
    <w:rsid w:val="00D92B0F"/>
    <w:rsid w:val="00D9388A"/>
    <w:rsid w:val="00D93CFA"/>
    <w:rsid w:val="00D9421F"/>
    <w:rsid w:val="00D95545"/>
    <w:rsid w:val="00D96723"/>
    <w:rsid w:val="00D97C67"/>
    <w:rsid w:val="00DA244C"/>
    <w:rsid w:val="00DA5175"/>
    <w:rsid w:val="00DA7A7D"/>
    <w:rsid w:val="00DB0B9D"/>
    <w:rsid w:val="00DB0EF2"/>
    <w:rsid w:val="00DB5C0C"/>
    <w:rsid w:val="00DB667F"/>
    <w:rsid w:val="00DB6EC4"/>
    <w:rsid w:val="00DB76C4"/>
    <w:rsid w:val="00DC008E"/>
    <w:rsid w:val="00DC1690"/>
    <w:rsid w:val="00DC192D"/>
    <w:rsid w:val="00DC2A9E"/>
    <w:rsid w:val="00DC3660"/>
    <w:rsid w:val="00DC43EF"/>
    <w:rsid w:val="00DD0169"/>
    <w:rsid w:val="00DD0CD9"/>
    <w:rsid w:val="00DD1DD8"/>
    <w:rsid w:val="00DD38BC"/>
    <w:rsid w:val="00DD423B"/>
    <w:rsid w:val="00DD49DE"/>
    <w:rsid w:val="00DE1157"/>
    <w:rsid w:val="00DE63EE"/>
    <w:rsid w:val="00DE72E9"/>
    <w:rsid w:val="00DF06D5"/>
    <w:rsid w:val="00DF19AF"/>
    <w:rsid w:val="00DF32E1"/>
    <w:rsid w:val="00DF344A"/>
    <w:rsid w:val="00DF7602"/>
    <w:rsid w:val="00E0026D"/>
    <w:rsid w:val="00E0218B"/>
    <w:rsid w:val="00E03D09"/>
    <w:rsid w:val="00E074F1"/>
    <w:rsid w:val="00E10C11"/>
    <w:rsid w:val="00E14612"/>
    <w:rsid w:val="00E14BA7"/>
    <w:rsid w:val="00E156C3"/>
    <w:rsid w:val="00E16D07"/>
    <w:rsid w:val="00E203C1"/>
    <w:rsid w:val="00E20E62"/>
    <w:rsid w:val="00E20E8D"/>
    <w:rsid w:val="00E23B39"/>
    <w:rsid w:val="00E27E9F"/>
    <w:rsid w:val="00E30C30"/>
    <w:rsid w:val="00E34CBF"/>
    <w:rsid w:val="00E4497B"/>
    <w:rsid w:val="00E45C37"/>
    <w:rsid w:val="00E45D98"/>
    <w:rsid w:val="00E4665F"/>
    <w:rsid w:val="00E516E9"/>
    <w:rsid w:val="00E52117"/>
    <w:rsid w:val="00E55472"/>
    <w:rsid w:val="00E564EA"/>
    <w:rsid w:val="00E5690C"/>
    <w:rsid w:val="00E56B24"/>
    <w:rsid w:val="00E60E44"/>
    <w:rsid w:val="00E61396"/>
    <w:rsid w:val="00E65B72"/>
    <w:rsid w:val="00E66FA3"/>
    <w:rsid w:val="00E671D2"/>
    <w:rsid w:val="00E7191F"/>
    <w:rsid w:val="00E7212E"/>
    <w:rsid w:val="00E729C0"/>
    <w:rsid w:val="00E73928"/>
    <w:rsid w:val="00E75224"/>
    <w:rsid w:val="00E768DE"/>
    <w:rsid w:val="00E77CAE"/>
    <w:rsid w:val="00E82580"/>
    <w:rsid w:val="00E84F16"/>
    <w:rsid w:val="00E866B5"/>
    <w:rsid w:val="00E920B0"/>
    <w:rsid w:val="00E9738F"/>
    <w:rsid w:val="00E979BF"/>
    <w:rsid w:val="00EA0419"/>
    <w:rsid w:val="00EA18D2"/>
    <w:rsid w:val="00EA2D8A"/>
    <w:rsid w:val="00EA7B8E"/>
    <w:rsid w:val="00EB08A9"/>
    <w:rsid w:val="00EB100F"/>
    <w:rsid w:val="00EC045C"/>
    <w:rsid w:val="00EC1073"/>
    <w:rsid w:val="00EC13CE"/>
    <w:rsid w:val="00EC4F26"/>
    <w:rsid w:val="00EC6724"/>
    <w:rsid w:val="00EC7E19"/>
    <w:rsid w:val="00ED0168"/>
    <w:rsid w:val="00ED1133"/>
    <w:rsid w:val="00ED667B"/>
    <w:rsid w:val="00EE1C99"/>
    <w:rsid w:val="00EE3A4E"/>
    <w:rsid w:val="00EE503F"/>
    <w:rsid w:val="00EE796E"/>
    <w:rsid w:val="00EF04FA"/>
    <w:rsid w:val="00EF1264"/>
    <w:rsid w:val="00EF18C0"/>
    <w:rsid w:val="00EF4605"/>
    <w:rsid w:val="00EF4BAA"/>
    <w:rsid w:val="00EF6522"/>
    <w:rsid w:val="00EF664B"/>
    <w:rsid w:val="00EF67AE"/>
    <w:rsid w:val="00EF75BE"/>
    <w:rsid w:val="00EF7798"/>
    <w:rsid w:val="00F036F6"/>
    <w:rsid w:val="00F04E48"/>
    <w:rsid w:val="00F058C3"/>
    <w:rsid w:val="00F070DE"/>
    <w:rsid w:val="00F07862"/>
    <w:rsid w:val="00F14ADD"/>
    <w:rsid w:val="00F1569F"/>
    <w:rsid w:val="00F15F98"/>
    <w:rsid w:val="00F16025"/>
    <w:rsid w:val="00F16C67"/>
    <w:rsid w:val="00F20AC3"/>
    <w:rsid w:val="00F2152F"/>
    <w:rsid w:val="00F2280B"/>
    <w:rsid w:val="00F24978"/>
    <w:rsid w:val="00F24EF4"/>
    <w:rsid w:val="00F2636D"/>
    <w:rsid w:val="00F31F07"/>
    <w:rsid w:val="00F348EE"/>
    <w:rsid w:val="00F409CF"/>
    <w:rsid w:val="00F41442"/>
    <w:rsid w:val="00F42985"/>
    <w:rsid w:val="00F429A5"/>
    <w:rsid w:val="00F43961"/>
    <w:rsid w:val="00F4626A"/>
    <w:rsid w:val="00F4715A"/>
    <w:rsid w:val="00F50B65"/>
    <w:rsid w:val="00F50CE8"/>
    <w:rsid w:val="00F51FBD"/>
    <w:rsid w:val="00F54C0A"/>
    <w:rsid w:val="00F55EDF"/>
    <w:rsid w:val="00F57131"/>
    <w:rsid w:val="00F57F6A"/>
    <w:rsid w:val="00F60A08"/>
    <w:rsid w:val="00F62732"/>
    <w:rsid w:val="00F62872"/>
    <w:rsid w:val="00F64592"/>
    <w:rsid w:val="00F67061"/>
    <w:rsid w:val="00F703E4"/>
    <w:rsid w:val="00F70AC0"/>
    <w:rsid w:val="00F74F05"/>
    <w:rsid w:val="00F768FC"/>
    <w:rsid w:val="00F805A2"/>
    <w:rsid w:val="00F8225A"/>
    <w:rsid w:val="00F84C92"/>
    <w:rsid w:val="00F85A24"/>
    <w:rsid w:val="00F86F9A"/>
    <w:rsid w:val="00F9255C"/>
    <w:rsid w:val="00F940D6"/>
    <w:rsid w:val="00F95164"/>
    <w:rsid w:val="00F95CB9"/>
    <w:rsid w:val="00F97EB3"/>
    <w:rsid w:val="00FA04EF"/>
    <w:rsid w:val="00FA11A0"/>
    <w:rsid w:val="00FA379A"/>
    <w:rsid w:val="00FA3F3F"/>
    <w:rsid w:val="00FA50C3"/>
    <w:rsid w:val="00FA5992"/>
    <w:rsid w:val="00FA6C9E"/>
    <w:rsid w:val="00FA7273"/>
    <w:rsid w:val="00FB1CC9"/>
    <w:rsid w:val="00FB1CF3"/>
    <w:rsid w:val="00FB2708"/>
    <w:rsid w:val="00FB36B4"/>
    <w:rsid w:val="00FB3D58"/>
    <w:rsid w:val="00FB4EAE"/>
    <w:rsid w:val="00FB61B7"/>
    <w:rsid w:val="00FC211D"/>
    <w:rsid w:val="00FC3107"/>
    <w:rsid w:val="00FC7F60"/>
    <w:rsid w:val="00FD0650"/>
    <w:rsid w:val="00FD1836"/>
    <w:rsid w:val="00FD18BF"/>
    <w:rsid w:val="00FD1C7A"/>
    <w:rsid w:val="00FD1D03"/>
    <w:rsid w:val="00FD256B"/>
    <w:rsid w:val="00FD37C8"/>
    <w:rsid w:val="00FD4402"/>
    <w:rsid w:val="00FD4B69"/>
    <w:rsid w:val="00FD5EC0"/>
    <w:rsid w:val="00FD701A"/>
    <w:rsid w:val="00FE04C8"/>
    <w:rsid w:val="00FE10E6"/>
    <w:rsid w:val="00FE489F"/>
    <w:rsid w:val="00FE5A06"/>
    <w:rsid w:val="00FF0D36"/>
    <w:rsid w:val="00FF0E63"/>
    <w:rsid w:val="00FF204B"/>
    <w:rsid w:val="00FF5D18"/>
    <w:rsid w:val="00FF639F"/>
    <w:rsid w:val="011C4C83"/>
    <w:rsid w:val="0150670C"/>
    <w:rsid w:val="01637D61"/>
    <w:rsid w:val="01667B21"/>
    <w:rsid w:val="017546F1"/>
    <w:rsid w:val="01863F2B"/>
    <w:rsid w:val="01C73AFE"/>
    <w:rsid w:val="01CB651D"/>
    <w:rsid w:val="01CC3062"/>
    <w:rsid w:val="01D63806"/>
    <w:rsid w:val="01F01DC8"/>
    <w:rsid w:val="01FC0514"/>
    <w:rsid w:val="022B2667"/>
    <w:rsid w:val="02304E66"/>
    <w:rsid w:val="024B3E85"/>
    <w:rsid w:val="025826E7"/>
    <w:rsid w:val="02800CEB"/>
    <w:rsid w:val="02894707"/>
    <w:rsid w:val="028A203B"/>
    <w:rsid w:val="028E5250"/>
    <w:rsid w:val="02917627"/>
    <w:rsid w:val="02E40070"/>
    <w:rsid w:val="02E9516D"/>
    <w:rsid w:val="02F165CB"/>
    <w:rsid w:val="02F75BD5"/>
    <w:rsid w:val="02FE5134"/>
    <w:rsid w:val="030344E1"/>
    <w:rsid w:val="03066833"/>
    <w:rsid w:val="03071865"/>
    <w:rsid w:val="0322327C"/>
    <w:rsid w:val="032B0D25"/>
    <w:rsid w:val="03345457"/>
    <w:rsid w:val="03785812"/>
    <w:rsid w:val="03875ABE"/>
    <w:rsid w:val="03B4783A"/>
    <w:rsid w:val="03CB6C10"/>
    <w:rsid w:val="048012E7"/>
    <w:rsid w:val="048A5B6A"/>
    <w:rsid w:val="048D6573"/>
    <w:rsid w:val="04917F76"/>
    <w:rsid w:val="04BB3E0B"/>
    <w:rsid w:val="04CE66EF"/>
    <w:rsid w:val="04EE381B"/>
    <w:rsid w:val="05087E50"/>
    <w:rsid w:val="05092E29"/>
    <w:rsid w:val="054E3EFF"/>
    <w:rsid w:val="0584760A"/>
    <w:rsid w:val="05891169"/>
    <w:rsid w:val="05BA3F6B"/>
    <w:rsid w:val="05BB6F90"/>
    <w:rsid w:val="05C07328"/>
    <w:rsid w:val="05C21564"/>
    <w:rsid w:val="05EA7583"/>
    <w:rsid w:val="060A577A"/>
    <w:rsid w:val="060B3C76"/>
    <w:rsid w:val="06106D4B"/>
    <w:rsid w:val="06243612"/>
    <w:rsid w:val="06312378"/>
    <w:rsid w:val="065F2600"/>
    <w:rsid w:val="06640064"/>
    <w:rsid w:val="068A4118"/>
    <w:rsid w:val="06CA1C3E"/>
    <w:rsid w:val="06F60F63"/>
    <w:rsid w:val="070B2073"/>
    <w:rsid w:val="07165A50"/>
    <w:rsid w:val="071D26E0"/>
    <w:rsid w:val="07485FEB"/>
    <w:rsid w:val="077D59FB"/>
    <w:rsid w:val="078A64CE"/>
    <w:rsid w:val="07BC30F8"/>
    <w:rsid w:val="07BC4122"/>
    <w:rsid w:val="07F67E9E"/>
    <w:rsid w:val="08020060"/>
    <w:rsid w:val="08051A37"/>
    <w:rsid w:val="08052DE6"/>
    <w:rsid w:val="083D716B"/>
    <w:rsid w:val="085252D3"/>
    <w:rsid w:val="085A784C"/>
    <w:rsid w:val="08776E35"/>
    <w:rsid w:val="08847D7A"/>
    <w:rsid w:val="088714D6"/>
    <w:rsid w:val="08922920"/>
    <w:rsid w:val="08961E5A"/>
    <w:rsid w:val="08AC3E33"/>
    <w:rsid w:val="08B20966"/>
    <w:rsid w:val="08B33244"/>
    <w:rsid w:val="08FB22B2"/>
    <w:rsid w:val="08FB4278"/>
    <w:rsid w:val="09074828"/>
    <w:rsid w:val="09114589"/>
    <w:rsid w:val="09223108"/>
    <w:rsid w:val="097A5B2D"/>
    <w:rsid w:val="09A63E17"/>
    <w:rsid w:val="09B46E9F"/>
    <w:rsid w:val="09BF1F72"/>
    <w:rsid w:val="09C45CB0"/>
    <w:rsid w:val="09D16E9C"/>
    <w:rsid w:val="09EE2F6B"/>
    <w:rsid w:val="09F46712"/>
    <w:rsid w:val="09FB3B08"/>
    <w:rsid w:val="0A0C2ECE"/>
    <w:rsid w:val="0A1A24E5"/>
    <w:rsid w:val="0A5212DD"/>
    <w:rsid w:val="0A535A6D"/>
    <w:rsid w:val="0A603320"/>
    <w:rsid w:val="0A897D30"/>
    <w:rsid w:val="0A9502CC"/>
    <w:rsid w:val="0AC008BE"/>
    <w:rsid w:val="0AC8577F"/>
    <w:rsid w:val="0AE30B6B"/>
    <w:rsid w:val="0AEA24AD"/>
    <w:rsid w:val="0B247C95"/>
    <w:rsid w:val="0B2F5817"/>
    <w:rsid w:val="0B33657A"/>
    <w:rsid w:val="0B592586"/>
    <w:rsid w:val="0B676DAB"/>
    <w:rsid w:val="0B6C31C4"/>
    <w:rsid w:val="0B90476D"/>
    <w:rsid w:val="0B9A4910"/>
    <w:rsid w:val="0B9B3CAD"/>
    <w:rsid w:val="0BD51C8F"/>
    <w:rsid w:val="0BDF5C11"/>
    <w:rsid w:val="0BED02C8"/>
    <w:rsid w:val="0BF25F62"/>
    <w:rsid w:val="0C0C32AC"/>
    <w:rsid w:val="0C102B25"/>
    <w:rsid w:val="0C10ED2A"/>
    <w:rsid w:val="0C2C76DB"/>
    <w:rsid w:val="0C2F7C46"/>
    <w:rsid w:val="0C5D7B0D"/>
    <w:rsid w:val="0C886F23"/>
    <w:rsid w:val="0CA8031C"/>
    <w:rsid w:val="0CBA6B85"/>
    <w:rsid w:val="0CDE39CF"/>
    <w:rsid w:val="0CFB5115"/>
    <w:rsid w:val="0D134FE0"/>
    <w:rsid w:val="0D663CAE"/>
    <w:rsid w:val="0D97AB30"/>
    <w:rsid w:val="0DA069CD"/>
    <w:rsid w:val="0DA53BF1"/>
    <w:rsid w:val="0DAB7075"/>
    <w:rsid w:val="0DB004EF"/>
    <w:rsid w:val="0DCC372D"/>
    <w:rsid w:val="0DD85DD4"/>
    <w:rsid w:val="0E005D7E"/>
    <w:rsid w:val="0E0716D4"/>
    <w:rsid w:val="0E3120CF"/>
    <w:rsid w:val="0E3527F2"/>
    <w:rsid w:val="0E514F8C"/>
    <w:rsid w:val="0E865D64"/>
    <w:rsid w:val="0E944CA9"/>
    <w:rsid w:val="0EBF370E"/>
    <w:rsid w:val="0ECC1103"/>
    <w:rsid w:val="0EEE46B7"/>
    <w:rsid w:val="0F0D3F09"/>
    <w:rsid w:val="0F45790A"/>
    <w:rsid w:val="0F556851"/>
    <w:rsid w:val="0F5B48D3"/>
    <w:rsid w:val="0F8B54AC"/>
    <w:rsid w:val="0F8D612B"/>
    <w:rsid w:val="0F910E6F"/>
    <w:rsid w:val="0F9221C8"/>
    <w:rsid w:val="0FBB6664"/>
    <w:rsid w:val="0FC142F3"/>
    <w:rsid w:val="0FC67930"/>
    <w:rsid w:val="0FCB6E78"/>
    <w:rsid w:val="0FD136D3"/>
    <w:rsid w:val="0FD439FC"/>
    <w:rsid w:val="0FDE7387"/>
    <w:rsid w:val="0FE5659D"/>
    <w:rsid w:val="0FE855BE"/>
    <w:rsid w:val="0FF528B6"/>
    <w:rsid w:val="100E4040"/>
    <w:rsid w:val="10102C8D"/>
    <w:rsid w:val="101047E4"/>
    <w:rsid w:val="10213E83"/>
    <w:rsid w:val="106F49E8"/>
    <w:rsid w:val="107125BF"/>
    <w:rsid w:val="107426F3"/>
    <w:rsid w:val="107F5BF6"/>
    <w:rsid w:val="10BE7FD1"/>
    <w:rsid w:val="110C5C43"/>
    <w:rsid w:val="111B3762"/>
    <w:rsid w:val="112812B5"/>
    <w:rsid w:val="112835EF"/>
    <w:rsid w:val="11297D27"/>
    <w:rsid w:val="113631C3"/>
    <w:rsid w:val="113D2106"/>
    <w:rsid w:val="115414DB"/>
    <w:rsid w:val="11671D47"/>
    <w:rsid w:val="117A0134"/>
    <w:rsid w:val="118822D5"/>
    <w:rsid w:val="119E0B2F"/>
    <w:rsid w:val="11D02C52"/>
    <w:rsid w:val="11E01347"/>
    <w:rsid w:val="122137BD"/>
    <w:rsid w:val="12550A68"/>
    <w:rsid w:val="128D374E"/>
    <w:rsid w:val="1299786E"/>
    <w:rsid w:val="12B413DC"/>
    <w:rsid w:val="12B564BD"/>
    <w:rsid w:val="12DA15EB"/>
    <w:rsid w:val="12F273DB"/>
    <w:rsid w:val="13035EC5"/>
    <w:rsid w:val="132F0643"/>
    <w:rsid w:val="135266E4"/>
    <w:rsid w:val="135B2449"/>
    <w:rsid w:val="137D71D7"/>
    <w:rsid w:val="138B221C"/>
    <w:rsid w:val="13A5431B"/>
    <w:rsid w:val="13AC7EE6"/>
    <w:rsid w:val="13AD0B73"/>
    <w:rsid w:val="13CE13C7"/>
    <w:rsid w:val="13D97F0D"/>
    <w:rsid w:val="13DC21E9"/>
    <w:rsid w:val="140C3DF0"/>
    <w:rsid w:val="14224A13"/>
    <w:rsid w:val="142B93A2"/>
    <w:rsid w:val="143F3A71"/>
    <w:rsid w:val="1446173E"/>
    <w:rsid w:val="14484798"/>
    <w:rsid w:val="146F0387"/>
    <w:rsid w:val="148BD859"/>
    <w:rsid w:val="149301BE"/>
    <w:rsid w:val="149C3D46"/>
    <w:rsid w:val="14A80CA3"/>
    <w:rsid w:val="14B94334"/>
    <w:rsid w:val="14DC5DFD"/>
    <w:rsid w:val="14F24231"/>
    <w:rsid w:val="150D5C5B"/>
    <w:rsid w:val="151E4D67"/>
    <w:rsid w:val="15227278"/>
    <w:rsid w:val="152E76FE"/>
    <w:rsid w:val="15646098"/>
    <w:rsid w:val="1569E982"/>
    <w:rsid w:val="157B1005"/>
    <w:rsid w:val="158B2452"/>
    <w:rsid w:val="15A02708"/>
    <w:rsid w:val="15B46129"/>
    <w:rsid w:val="15D37395"/>
    <w:rsid w:val="15F57A31"/>
    <w:rsid w:val="16046C57"/>
    <w:rsid w:val="161B32E4"/>
    <w:rsid w:val="16215806"/>
    <w:rsid w:val="163D7CDC"/>
    <w:rsid w:val="16646E4D"/>
    <w:rsid w:val="16795FF7"/>
    <w:rsid w:val="16B87957"/>
    <w:rsid w:val="16D91ABC"/>
    <w:rsid w:val="16FE5DDF"/>
    <w:rsid w:val="1711679D"/>
    <w:rsid w:val="173E7C25"/>
    <w:rsid w:val="175545B3"/>
    <w:rsid w:val="176B6ED4"/>
    <w:rsid w:val="177C1F12"/>
    <w:rsid w:val="177E0112"/>
    <w:rsid w:val="17A413B9"/>
    <w:rsid w:val="17C47486"/>
    <w:rsid w:val="17CD1833"/>
    <w:rsid w:val="17E2411C"/>
    <w:rsid w:val="17EC301D"/>
    <w:rsid w:val="17EF08F1"/>
    <w:rsid w:val="18205CE2"/>
    <w:rsid w:val="1851624E"/>
    <w:rsid w:val="187719B8"/>
    <w:rsid w:val="189D67E3"/>
    <w:rsid w:val="18C51E10"/>
    <w:rsid w:val="18D35061"/>
    <w:rsid w:val="18EF2C0F"/>
    <w:rsid w:val="18F72145"/>
    <w:rsid w:val="19076319"/>
    <w:rsid w:val="19145A50"/>
    <w:rsid w:val="192E4F00"/>
    <w:rsid w:val="196D540D"/>
    <w:rsid w:val="197A68D4"/>
    <w:rsid w:val="199A1848"/>
    <w:rsid w:val="19AA182E"/>
    <w:rsid w:val="19B144E8"/>
    <w:rsid w:val="19B3596D"/>
    <w:rsid w:val="19B5640D"/>
    <w:rsid w:val="19CD1698"/>
    <w:rsid w:val="19CD706A"/>
    <w:rsid w:val="19DF21B0"/>
    <w:rsid w:val="19F70A0E"/>
    <w:rsid w:val="1A051862"/>
    <w:rsid w:val="1A066F51"/>
    <w:rsid w:val="1A183990"/>
    <w:rsid w:val="1A2147DC"/>
    <w:rsid w:val="1A2E10A1"/>
    <w:rsid w:val="1A2E665D"/>
    <w:rsid w:val="1A31299B"/>
    <w:rsid w:val="1A404D20"/>
    <w:rsid w:val="1A424C1E"/>
    <w:rsid w:val="1A4B47CD"/>
    <w:rsid w:val="1A772D48"/>
    <w:rsid w:val="1AD1164A"/>
    <w:rsid w:val="1AE11BDF"/>
    <w:rsid w:val="1B137C5A"/>
    <w:rsid w:val="1B154A9F"/>
    <w:rsid w:val="1B1F6123"/>
    <w:rsid w:val="1B3862F7"/>
    <w:rsid w:val="1B4775AE"/>
    <w:rsid w:val="1BAD5B2A"/>
    <w:rsid w:val="1BB44672"/>
    <w:rsid w:val="1BCA47EB"/>
    <w:rsid w:val="1BCE542B"/>
    <w:rsid w:val="1BD84750"/>
    <w:rsid w:val="1BE351AB"/>
    <w:rsid w:val="1BF47101"/>
    <w:rsid w:val="1BF6416A"/>
    <w:rsid w:val="1C470B95"/>
    <w:rsid w:val="1C4A0EE7"/>
    <w:rsid w:val="1C582BFE"/>
    <w:rsid w:val="1C7B57AF"/>
    <w:rsid w:val="1C996065"/>
    <w:rsid w:val="1CAC4E19"/>
    <w:rsid w:val="1CAE34F2"/>
    <w:rsid w:val="1CC32967"/>
    <w:rsid w:val="1CCB36BC"/>
    <w:rsid w:val="1CDF4D9A"/>
    <w:rsid w:val="1CFB0451"/>
    <w:rsid w:val="1D311D3B"/>
    <w:rsid w:val="1D463BA5"/>
    <w:rsid w:val="1D4F6EFD"/>
    <w:rsid w:val="1D5E4EA0"/>
    <w:rsid w:val="1D6E4A05"/>
    <w:rsid w:val="1D6F4674"/>
    <w:rsid w:val="1D8D7826"/>
    <w:rsid w:val="1DA80070"/>
    <w:rsid w:val="1DCB4A4D"/>
    <w:rsid w:val="1DE24E61"/>
    <w:rsid w:val="1DE462C9"/>
    <w:rsid w:val="1E1F7087"/>
    <w:rsid w:val="1E311B53"/>
    <w:rsid w:val="1E374C54"/>
    <w:rsid w:val="1E4A0E93"/>
    <w:rsid w:val="1E63092C"/>
    <w:rsid w:val="1E666FCC"/>
    <w:rsid w:val="1E6728CB"/>
    <w:rsid w:val="1E8316D3"/>
    <w:rsid w:val="1E845CFE"/>
    <w:rsid w:val="1EA07C7A"/>
    <w:rsid w:val="1EBA6F49"/>
    <w:rsid w:val="1EBB71B8"/>
    <w:rsid w:val="1ECA55B9"/>
    <w:rsid w:val="1EE94E83"/>
    <w:rsid w:val="1EE967AF"/>
    <w:rsid w:val="1EF05E30"/>
    <w:rsid w:val="1F0079B3"/>
    <w:rsid w:val="1F2D1BDC"/>
    <w:rsid w:val="1F2E6941"/>
    <w:rsid w:val="1F4C6666"/>
    <w:rsid w:val="1F572709"/>
    <w:rsid w:val="1F604549"/>
    <w:rsid w:val="1FAE1EC1"/>
    <w:rsid w:val="1FB1396D"/>
    <w:rsid w:val="1FB37EB3"/>
    <w:rsid w:val="1FD35646"/>
    <w:rsid w:val="1FEE160C"/>
    <w:rsid w:val="20016D13"/>
    <w:rsid w:val="200310E7"/>
    <w:rsid w:val="20287D20"/>
    <w:rsid w:val="2072003F"/>
    <w:rsid w:val="208F3678"/>
    <w:rsid w:val="208F37FB"/>
    <w:rsid w:val="20C1508D"/>
    <w:rsid w:val="20C73955"/>
    <w:rsid w:val="20D14A12"/>
    <w:rsid w:val="20D1611C"/>
    <w:rsid w:val="20FD7BC8"/>
    <w:rsid w:val="212E64A8"/>
    <w:rsid w:val="21670FD9"/>
    <w:rsid w:val="21895199"/>
    <w:rsid w:val="218C5B7A"/>
    <w:rsid w:val="21964B06"/>
    <w:rsid w:val="21B748D6"/>
    <w:rsid w:val="21B9057D"/>
    <w:rsid w:val="21D966F3"/>
    <w:rsid w:val="21F15A1A"/>
    <w:rsid w:val="221164C7"/>
    <w:rsid w:val="22183EF6"/>
    <w:rsid w:val="22212103"/>
    <w:rsid w:val="225862D7"/>
    <w:rsid w:val="225A231E"/>
    <w:rsid w:val="225D0214"/>
    <w:rsid w:val="231B2B24"/>
    <w:rsid w:val="232337B4"/>
    <w:rsid w:val="232357C2"/>
    <w:rsid w:val="23257AB2"/>
    <w:rsid w:val="232D02A9"/>
    <w:rsid w:val="2340093F"/>
    <w:rsid w:val="239D567C"/>
    <w:rsid w:val="23B2565F"/>
    <w:rsid w:val="23C55EB7"/>
    <w:rsid w:val="23CF2474"/>
    <w:rsid w:val="23DD2C46"/>
    <w:rsid w:val="23FC3497"/>
    <w:rsid w:val="240C36E2"/>
    <w:rsid w:val="24102869"/>
    <w:rsid w:val="24194423"/>
    <w:rsid w:val="2422744A"/>
    <w:rsid w:val="24286F78"/>
    <w:rsid w:val="24724E7D"/>
    <w:rsid w:val="2499362A"/>
    <w:rsid w:val="249D52E8"/>
    <w:rsid w:val="249E5FB2"/>
    <w:rsid w:val="24AD52F8"/>
    <w:rsid w:val="24C90917"/>
    <w:rsid w:val="24D6302E"/>
    <w:rsid w:val="24D814BF"/>
    <w:rsid w:val="24DC5FFC"/>
    <w:rsid w:val="24DC6388"/>
    <w:rsid w:val="24E334DC"/>
    <w:rsid w:val="24F64A63"/>
    <w:rsid w:val="250E67D7"/>
    <w:rsid w:val="251F5632"/>
    <w:rsid w:val="253604B4"/>
    <w:rsid w:val="254E6C6B"/>
    <w:rsid w:val="25542016"/>
    <w:rsid w:val="25612063"/>
    <w:rsid w:val="25727004"/>
    <w:rsid w:val="25846888"/>
    <w:rsid w:val="2585161A"/>
    <w:rsid w:val="25930036"/>
    <w:rsid w:val="25A80FBD"/>
    <w:rsid w:val="25C0540D"/>
    <w:rsid w:val="25C84AC9"/>
    <w:rsid w:val="25DD6D7D"/>
    <w:rsid w:val="25E604B2"/>
    <w:rsid w:val="25EB22BD"/>
    <w:rsid w:val="25F65322"/>
    <w:rsid w:val="261E31E3"/>
    <w:rsid w:val="2622031E"/>
    <w:rsid w:val="266E30E6"/>
    <w:rsid w:val="26731755"/>
    <w:rsid w:val="26776E71"/>
    <w:rsid w:val="267F7A00"/>
    <w:rsid w:val="26A73946"/>
    <w:rsid w:val="26D253E7"/>
    <w:rsid w:val="26E5601A"/>
    <w:rsid w:val="26E84428"/>
    <w:rsid w:val="26F005FD"/>
    <w:rsid w:val="26F71263"/>
    <w:rsid w:val="270369F5"/>
    <w:rsid w:val="27094DB0"/>
    <w:rsid w:val="2714234A"/>
    <w:rsid w:val="2727564C"/>
    <w:rsid w:val="278D14A5"/>
    <w:rsid w:val="278D23B8"/>
    <w:rsid w:val="27A36459"/>
    <w:rsid w:val="27C34D02"/>
    <w:rsid w:val="27D641D4"/>
    <w:rsid w:val="27DE54C8"/>
    <w:rsid w:val="27E87742"/>
    <w:rsid w:val="27E91C88"/>
    <w:rsid w:val="27F210E8"/>
    <w:rsid w:val="280205B6"/>
    <w:rsid w:val="28056EDC"/>
    <w:rsid w:val="28097825"/>
    <w:rsid w:val="285E01C8"/>
    <w:rsid w:val="2876172E"/>
    <w:rsid w:val="289D247D"/>
    <w:rsid w:val="28A06B06"/>
    <w:rsid w:val="28A52E53"/>
    <w:rsid w:val="28B079A6"/>
    <w:rsid w:val="28C62B12"/>
    <w:rsid w:val="28DD3D90"/>
    <w:rsid w:val="28F7281F"/>
    <w:rsid w:val="29007CCE"/>
    <w:rsid w:val="29095666"/>
    <w:rsid w:val="29147430"/>
    <w:rsid w:val="291A1326"/>
    <w:rsid w:val="291B8605"/>
    <w:rsid w:val="29887C51"/>
    <w:rsid w:val="29965A83"/>
    <w:rsid w:val="29966D9A"/>
    <w:rsid w:val="29AC3C6D"/>
    <w:rsid w:val="29AD1E6A"/>
    <w:rsid w:val="29B77500"/>
    <w:rsid w:val="29B846A8"/>
    <w:rsid w:val="29BA042C"/>
    <w:rsid w:val="29C8373C"/>
    <w:rsid w:val="29E56403"/>
    <w:rsid w:val="29E70DCC"/>
    <w:rsid w:val="29EE1EA2"/>
    <w:rsid w:val="29EF07BB"/>
    <w:rsid w:val="2A0D6C0A"/>
    <w:rsid w:val="2A311E7B"/>
    <w:rsid w:val="2A3E75B5"/>
    <w:rsid w:val="2A7A69E0"/>
    <w:rsid w:val="2A826BD2"/>
    <w:rsid w:val="2AA37B35"/>
    <w:rsid w:val="2AB40859"/>
    <w:rsid w:val="2AD35CED"/>
    <w:rsid w:val="2AE64387"/>
    <w:rsid w:val="2AED5D65"/>
    <w:rsid w:val="2AEF0A2B"/>
    <w:rsid w:val="2AF64D0D"/>
    <w:rsid w:val="2B058BCE"/>
    <w:rsid w:val="2B29618F"/>
    <w:rsid w:val="2B344504"/>
    <w:rsid w:val="2B615779"/>
    <w:rsid w:val="2B6A6FAB"/>
    <w:rsid w:val="2B6C3AEC"/>
    <w:rsid w:val="2B6C58CD"/>
    <w:rsid w:val="2B980769"/>
    <w:rsid w:val="2BB2575F"/>
    <w:rsid w:val="2C1B60E6"/>
    <w:rsid w:val="2C996797"/>
    <w:rsid w:val="2CA30E0A"/>
    <w:rsid w:val="2CAF5BE0"/>
    <w:rsid w:val="2CF415BA"/>
    <w:rsid w:val="2D012C77"/>
    <w:rsid w:val="2D16728D"/>
    <w:rsid w:val="2D193F6F"/>
    <w:rsid w:val="2D4550DF"/>
    <w:rsid w:val="2D5D2A14"/>
    <w:rsid w:val="2D727883"/>
    <w:rsid w:val="2D8D0CD9"/>
    <w:rsid w:val="2D930CE2"/>
    <w:rsid w:val="2DBD747E"/>
    <w:rsid w:val="2DDB3998"/>
    <w:rsid w:val="2DDE1396"/>
    <w:rsid w:val="2DE24BEF"/>
    <w:rsid w:val="2DE914EE"/>
    <w:rsid w:val="2E12FFD8"/>
    <w:rsid w:val="2E1411DF"/>
    <w:rsid w:val="2E156E10"/>
    <w:rsid w:val="2E204D62"/>
    <w:rsid w:val="2E3D1080"/>
    <w:rsid w:val="2E4B7C01"/>
    <w:rsid w:val="2E4E143A"/>
    <w:rsid w:val="2E580725"/>
    <w:rsid w:val="2E65385A"/>
    <w:rsid w:val="2E6E11AE"/>
    <w:rsid w:val="2E7E48C1"/>
    <w:rsid w:val="2EBC091E"/>
    <w:rsid w:val="2EBC0DDA"/>
    <w:rsid w:val="2EFF7501"/>
    <w:rsid w:val="2F022137"/>
    <w:rsid w:val="2F062BB5"/>
    <w:rsid w:val="2F1719C3"/>
    <w:rsid w:val="2F49783C"/>
    <w:rsid w:val="2F5B46D6"/>
    <w:rsid w:val="2F5C2258"/>
    <w:rsid w:val="2F6C7286"/>
    <w:rsid w:val="2F821FCB"/>
    <w:rsid w:val="2F826E1E"/>
    <w:rsid w:val="2F8C77D3"/>
    <w:rsid w:val="2F9E02F8"/>
    <w:rsid w:val="2FBC62EB"/>
    <w:rsid w:val="2FBD397E"/>
    <w:rsid w:val="2FCD1BB8"/>
    <w:rsid w:val="2FD754FA"/>
    <w:rsid w:val="2FFD6E68"/>
    <w:rsid w:val="30074084"/>
    <w:rsid w:val="30230313"/>
    <w:rsid w:val="304B7F09"/>
    <w:rsid w:val="30536977"/>
    <w:rsid w:val="305370EE"/>
    <w:rsid w:val="3055156E"/>
    <w:rsid w:val="305F6F7D"/>
    <w:rsid w:val="306F7D07"/>
    <w:rsid w:val="308A2444"/>
    <w:rsid w:val="30962EFC"/>
    <w:rsid w:val="30970210"/>
    <w:rsid w:val="309D13D9"/>
    <w:rsid w:val="30CD295C"/>
    <w:rsid w:val="30D03B38"/>
    <w:rsid w:val="30EF5067"/>
    <w:rsid w:val="30F5F97E"/>
    <w:rsid w:val="311210BD"/>
    <w:rsid w:val="312278F0"/>
    <w:rsid w:val="312C5283"/>
    <w:rsid w:val="31407BAF"/>
    <w:rsid w:val="315B149A"/>
    <w:rsid w:val="315C74F6"/>
    <w:rsid w:val="316E3BC3"/>
    <w:rsid w:val="317D3B5D"/>
    <w:rsid w:val="31854901"/>
    <w:rsid w:val="31927440"/>
    <w:rsid w:val="31CF04B1"/>
    <w:rsid w:val="31F77454"/>
    <w:rsid w:val="32051F39"/>
    <w:rsid w:val="322C02CB"/>
    <w:rsid w:val="3244565F"/>
    <w:rsid w:val="324E4187"/>
    <w:rsid w:val="325345D7"/>
    <w:rsid w:val="326B356F"/>
    <w:rsid w:val="328C4878"/>
    <w:rsid w:val="32A360D7"/>
    <w:rsid w:val="32AC0A46"/>
    <w:rsid w:val="32B61E71"/>
    <w:rsid w:val="32C10D50"/>
    <w:rsid w:val="32C767FB"/>
    <w:rsid w:val="32ED5589"/>
    <w:rsid w:val="32F92EFA"/>
    <w:rsid w:val="32FE3132"/>
    <w:rsid w:val="330E4C4E"/>
    <w:rsid w:val="331278F8"/>
    <w:rsid w:val="331F61ED"/>
    <w:rsid w:val="334C3C43"/>
    <w:rsid w:val="338639B0"/>
    <w:rsid w:val="339E62E8"/>
    <w:rsid w:val="33CD0F4C"/>
    <w:rsid w:val="33D34BF3"/>
    <w:rsid w:val="33E93FB9"/>
    <w:rsid w:val="33F21C59"/>
    <w:rsid w:val="340B7AA3"/>
    <w:rsid w:val="3445156C"/>
    <w:rsid w:val="345F12B6"/>
    <w:rsid w:val="346F694A"/>
    <w:rsid w:val="34864E36"/>
    <w:rsid w:val="34B759C4"/>
    <w:rsid w:val="34B87DBA"/>
    <w:rsid w:val="34C03704"/>
    <w:rsid w:val="34C11DA1"/>
    <w:rsid w:val="34CB2AA1"/>
    <w:rsid w:val="34D75DFB"/>
    <w:rsid w:val="34F73875"/>
    <w:rsid w:val="34F76464"/>
    <w:rsid w:val="35186576"/>
    <w:rsid w:val="35230BD9"/>
    <w:rsid w:val="353C0A55"/>
    <w:rsid w:val="35487718"/>
    <w:rsid w:val="355B7D16"/>
    <w:rsid w:val="35601463"/>
    <w:rsid w:val="356313F7"/>
    <w:rsid w:val="356638CE"/>
    <w:rsid w:val="357318F1"/>
    <w:rsid w:val="3577753D"/>
    <w:rsid w:val="359732C8"/>
    <w:rsid w:val="35AB0D9A"/>
    <w:rsid w:val="35B13E9B"/>
    <w:rsid w:val="35B43A33"/>
    <w:rsid w:val="35BD66E3"/>
    <w:rsid w:val="35D00989"/>
    <w:rsid w:val="360D4AA5"/>
    <w:rsid w:val="36250A64"/>
    <w:rsid w:val="362B2299"/>
    <w:rsid w:val="363B7384"/>
    <w:rsid w:val="363F4A93"/>
    <w:rsid w:val="3640380C"/>
    <w:rsid w:val="364D5F2E"/>
    <w:rsid w:val="36572957"/>
    <w:rsid w:val="36643ECC"/>
    <w:rsid w:val="367C68DE"/>
    <w:rsid w:val="368B04C6"/>
    <w:rsid w:val="36A74218"/>
    <w:rsid w:val="36DC3513"/>
    <w:rsid w:val="36E54FBE"/>
    <w:rsid w:val="37069069"/>
    <w:rsid w:val="371F65FA"/>
    <w:rsid w:val="37240321"/>
    <w:rsid w:val="37256141"/>
    <w:rsid w:val="37340C21"/>
    <w:rsid w:val="373535F4"/>
    <w:rsid w:val="3748763A"/>
    <w:rsid w:val="37567CCA"/>
    <w:rsid w:val="376222FA"/>
    <w:rsid w:val="377D286A"/>
    <w:rsid w:val="37923C13"/>
    <w:rsid w:val="37970EA8"/>
    <w:rsid w:val="379F35E7"/>
    <w:rsid w:val="37C37234"/>
    <w:rsid w:val="383205B5"/>
    <w:rsid w:val="38341F86"/>
    <w:rsid w:val="384927B6"/>
    <w:rsid w:val="387617D1"/>
    <w:rsid w:val="38837A63"/>
    <w:rsid w:val="388B33D1"/>
    <w:rsid w:val="389462EC"/>
    <w:rsid w:val="38983A6E"/>
    <w:rsid w:val="38A23FF2"/>
    <w:rsid w:val="38A5671F"/>
    <w:rsid w:val="38C3396D"/>
    <w:rsid w:val="38EC53F1"/>
    <w:rsid w:val="39031081"/>
    <w:rsid w:val="39073C73"/>
    <w:rsid w:val="39083D46"/>
    <w:rsid w:val="390A45A1"/>
    <w:rsid w:val="392404CB"/>
    <w:rsid w:val="3929061C"/>
    <w:rsid w:val="393F0AB1"/>
    <w:rsid w:val="394053A4"/>
    <w:rsid w:val="394E4270"/>
    <w:rsid w:val="396A7D03"/>
    <w:rsid w:val="39785883"/>
    <w:rsid w:val="397E32C0"/>
    <w:rsid w:val="397E7E6D"/>
    <w:rsid w:val="39BF0C29"/>
    <w:rsid w:val="39C77A7A"/>
    <w:rsid w:val="39E4579D"/>
    <w:rsid w:val="39E562E1"/>
    <w:rsid w:val="3A105062"/>
    <w:rsid w:val="3A244FB7"/>
    <w:rsid w:val="3A2772B1"/>
    <w:rsid w:val="3A591025"/>
    <w:rsid w:val="3A5D048F"/>
    <w:rsid w:val="3A6569F0"/>
    <w:rsid w:val="3A7B325C"/>
    <w:rsid w:val="3A8F00F7"/>
    <w:rsid w:val="3A9C210E"/>
    <w:rsid w:val="3A9C4580"/>
    <w:rsid w:val="3AA45668"/>
    <w:rsid w:val="3AB62A61"/>
    <w:rsid w:val="3AC51BB6"/>
    <w:rsid w:val="3AE540F3"/>
    <w:rsid w:val="3AF01941"/>
    <w:rsid w:val="3B136665"/>
    <w:rsid w:val="3B5C05F2"/>
    <w:rsid w:val="3B5D7B19"/>
    <w:rsid w:val="3B6B1497"/>
    <w:rsid w:val="3B723A53"/>
    <w:rsid w:val="3B7D0149"/>
    <w:rsid w:val="3B9B50EF"/>
    <w:rsid w:val="3BCB27EB"/>
    <w:rsid w:val="3BD67D17"/>
    <w:rsid w:val="3BEF6E69"/>
    <w:rsid w:val="3BEF756B"/>
    <w:rsid w:val="3C01702D"/>
    <w:rsid w:val="3C250C5A"/>
    <w:rsid w:val="3C4D4069"/>
    <w:rsid w:val="3C9F3180"/>
    <w:rsid w:val="3CA05356"/>
    <w:rsid w:val="3CBD10FF"/>
    <w:rsid w:val="3CBD2A20"/>
    <w:rsid w:val="3D050EC7"/>
    <w:rsid w:val="3D2C4324"/>
    <w:rsid w:val="3D337DB9"/>
    <w:rsid w:val="3D3437BB"/>
    <w:rsid w:val="3D5524F5"/>
    <w:rsid w:val="3D6B0C9C"/>
    <w:rsid w:val="3D6B1239"/>
    <w:rsid w:val="3D8F7EC6"/>
    <w:rsid w:val="3D9858D2"/>
    <w:rsid w:val="3D9F48E4"/>
    <w:rsid w:val="3DA96743"/>
    <w:rsid w:val="3DB50AD7"/>
    <w:rsid w:val="3DBA6657"/>
    <w:rsid w:val="3DBB66D1"/>
    <w:rsid w:val="3DBF74A4"/>
    <w:rsid w:val="3DCC4E23"/>
    <w:rsid w:val="3DEA09A7"/>
    <w:rsid w:val="3DEB042A"/>
    <w:rsid w:val="3DFE0124"/>
    <w:rsid w:val="3E1834B1"/>
    <w:rsid w:val="3E29621B"/>
    <w:rsid w:val="3E3574E9"/>
    <w:rsid w:val="3E5D73FA"/>
    <w:rsid w:val="3E5F6AF9"/>
    <w:rsid w:val="3E693AE0"/>
    <w:rsid w:val="3E6E3F1F"/>
    <w:rsid w:val="3E945676"/>
    <w:rsid w:val="3EA54380"/>
    <w:rsid w:val="3EB67E81"/>
    <w:rsid w:val="3EB73D77"/>
    <w:rsid w:val="3EC374B6"/>
    <w:rsid w:val="3EC636B5"/>
    <w:rsid w:val="3ED93993"/>
    <w:rsid w:val="3EDD1008"/>
    <w:rsid w:val="3EE07D1F"/>
    <w:rsid w:val="3EEC4CFF"/>
    <w:rsid w:val="3EF33344"/>
    <w:rsid w:val="3F093B9D"/>
    <w:rsid w:val="3F182E50"/>
    <w:rsid w:val="3F4F3EA9"/>
    <w:rsid w:val="3F582E10"/>
    <w:rsid w:val="3F616AA2"/>
    <w:rsid w:val="3F833E40"/>
    <w:rsid w:val="3F9A008F"/>
    <w:rsid w:val="3F9A339E"/>
    <w:rsid w:val="3FAD7F3A"/>
    <w:rsid w:val="3FDD0475"/>
    <w:rsid w:val="3FE031B5"/>
    <w:rsid w:val="3FE710E5"/>
    <w:rsid w:val="3FE76342"/>
    <w:rsid w:val="3FEA42D2"/>
    <w:rsid w:val="4006292E"/>
    <w:rsid w:val="401157AC"/>
    <w:rsid w:val="40495906"/>
    <w:rsid w:val="406C0512"/>
    <w:rsid w:val="40B23FD9"/>
    <w:rsid w:val="40C8001C"/>
    <w:rsid w:val="40CA032D"/>
    <w:rsid w:val="40DB0A02"/>
    <w:rsid w:val="40ED14D0"/>
    <w:rsid w:val="41343BCF"/>
    <w:rsid w:val="415026AD"/>
    <w:rsid w:val="41585B81"/>
    <w:rsid w:val="41753384"/>
    <w:rsid w:val="417B3FD6"/>
    <w:rsid w:val="418B3B95"/>
    <w:rsid w:val="41A026A2"/>
    <w:rsid w:val="41A253BA"/>
    <w:rsid w:val="41A45946"/>
    <w:rsid w:val="41AC1FDC"/>
    <w:rsid w:val="41BD2A94"/>
    <w:rsid w:val="41D80207"/>
    <w:rsid w:val="41EB1E82"/>
    <w:rsid w:val="41F86239"/>
    <w:rsid w:val="422F1E87"/>
    <w:rsid w:val="4259062E"/>
    <w:rsid w:val="42634362"/>
    <w:rsid w:val="4268347B"/>
    <w:rsid w:val="42832285"/>
    <w:rsid w:val="42A141D5"/>
    <w:rsid w:val="42B03D58"/>
    <w:rsid w:val="42DA4619"/>
    <w:rsid w:val="42DB2F72"/>
    <w:rsid w:val="42E4346E"/>
    <w:rsid w:val="42E83574"/>
    <w:rsid w:val="42EA62B4"/>
    <w:rsid w:val="430420C5"/>
    <w:rsid w:val="433067C4"/>
    <w:rsid w:val="433C58A7"/>
    <w:rsid w:val="43592D61"/>
    <w:rsid w:val="436854A3"/>
    <w:rsid w:val="43AF3322"/>
    <w:rsid w:val="43C725BF"/>
    <w:rsid w:val="43C8157A"/>
    <w:rsid w:val="43D533D8"/>
    <w:rsid w:val="43F53B94"/>
    <w:rsid w:val="440846F9"/>
    <w:rsid w:val="44375C1F"/>
    <w:rsid w:val="44383E2D"/>
    <w:rsid w:val="4452328A"/>
    <w:rsid w:val="445D28B8"/>
    <w:rsid w:val="446D03B2"/>
    <w:rsid w:val="446F6FE4"/>
    <w:rsid w:val="44B51936"/>
    <w:rsid w:val="44BFDB2D"/>
    <w:rsid w:val="44D23ADC"/>
    <w:rsid w:val="44D2786D"/>
    <w:rsid w:val="44E11865"/>
    <w:rsid w:val="44E14B43"/>
    <w:rsid w:val="44E26212"/>
    <w:rsid w:val="44EA18E4"/>
    <w:rsid w:val="45073333"/>
    <w:rsid w:val="450A0452"/>
    <w:rsid w:val="45284B65"/>
    <w:rsid w:val="45305668"/>
    <w:rsid w:val="45332E59"/>
    <w:rsid w:val="45344B1A"/>
    <w:rsid w:val="455B72ED"/>
    <w:rsid w:val="455F1228"/>
    <w:rsid w:val="45715085"/>
    <w:rsid w:val="45AE35A8"/>
    <w:rsid w:val="45D62B3D"/>
    <w:rsid w:val="45FA74DE"/>
    <w:rsid w:val="45FD4FDC"/>
    <w:rsid w:val="46037932"/>
    <w:rsid w:val="462933EE"/>
    <w:rsid w:val="46385C86"/>
    <w:rsid w:val="46391C7E"/>
    <w:rsid w:val="464A261E"/>
    <w:rsid w:val="46565373"/>
    <w:rsid w:val="46645091"/>
    <w:rsid w:val="467E31E4"/>
    <w:rsid w:val="468173D7"/>
    <w:rsid w:val="46840650"/>
    <w:rsid w:val="469C7E54"/>
    <w:rsid w:val="46C5555A"/>
    <w:rsid w:val="46CA2B23"/>
    <w:rsid w:val="46D63643"/>
    <w:rsid w:val="46F130F9"/>
    <w:rsid w:val="470E24B9"/>
    <w:rsid w:val="471E3303"/>
    <w:rsid w:val="4728622A"/>
    <w:rsid w:val="472E55B6"/>
    <w:rsid w:val="472E6F8B"/>
    <w:rsid w:val="47335260"/>
    <w:rsid w:val="47341AF8"/>
    <w:rsid w:val="47386567"/>
    <w:rsid w:val="47540FF1"/>
    <w:rsid w:val="476D649F"/>
    <w:rsid w:val="477845C8"/>
    <w:rsid w:val="477D75AC"/>
    <w:rsid w:val="478C4932"/>
    <w:rsid w:val="478F7439"/>
    <w:rsid w:val="47D2607E"/>
    <w:rsid w:val="47ED0ABA"/>
    <w:rsid w:val="47FB409A"/>
    <w:rsid w:val="48105122"/>
    <w:rsid w:val="481058B7"/>
    <w:rsid w:val="481C38B8"/>
    <w:rsid w:val="48264276"/>
    <w:rsid w:val="48393B66"/>
    <w:rsid w:val="48A06924"/>
    <w:rsid w:val="48A7066B"/>
    <w:rsid w:val="48D979A6"/>
    <w:rsid w:val="48EF2337"/>
    <w:rsid w:val="48FE7DF7"/>
    <w:rsid w:val="490F574C"/>
    <w:rsid w:val="4918115F"/>
    <w:rsid w:val="49286BB2"/>
    <w:rsid w:val="495A0A03"/>
    <w:rsid w:val="49652A7F"/>
    <w:rsid w:val="49A6122D"/>
    <w:rsid w:val="49B76EF5"/>
    <w:rsid w:val="49DA3BA1"/>
    <w:rsid w:val="49E14E19"/>
    <w:rsid w:val="49ED55E6"/>
    <w:rsid w:val="4A0D0080"/>
    <w:rsid w:val="4A147972"/>
    <w:rsid w:val="4A162E22"/>
    <w:rsid w:val="4A1B2F8F"/>
    <w:rsid w:val="4A216C8C"/>
    <w:rsid w:val="4A440E66"/>
    <w:rsid w:val="4A5A5483"/>
    <w:rsid w:val="4A5D3142"/>
    <w:rsid w:val="4A6131F6"/>
    <w:rsid w:val="4A73736B"/>
    <w:rsid w:val="4A7810B6"/>
    <w:rsid w:val="4A7D0957"/>
    <w:rsid w:val="4A913FE5"/>
    <w:rsid w:val="4A9204B0"/>
    <w:rsid w:val="4A98634F"/>
    <w:rsid w:val="4A9A16D6"/>
    <w:rsid w:val="4AA92FD4"/>
    <w:rsid w:val="4ABB1113"/>
    <w:rsid w:val="4ADB0EA9"/>
    <w:rsid w:val="4AE41A09"/>
    <w:rsid w:val="4AFB0EEB"/>
    <w:rsid w:val="4AFE1F74"/>
    <w:rsid w:val="4B1A0A1E"/>
    <w:rsid w:val="4B286E22"/>
    <w:rsid w:val="4B4D275D"/>
    <w:rsid w:val="4B4E2EDB"/>
    <w:rsid w:val="4B6F4EE4"/>
    <w:rsid w:val="4B8E2958"/>
    <w:rsid w:val="4B8F4637"/>
    <w:rsid w:val="4BA07010"/>
    <w:rsid w:val="4BBC6407"/>
    <w:rsid w:val="4BE931C9"/>
    <w:rsid w:val="4C011804"/>
    <w:rsid w:val="4C2748BF"/>
    <w:rsid w:val="4C2C74D8"/>
    <w:rsid w:val="4C3362AC"/>
    <w:rsid w:val="4C476316"/>
    <w:rsid w:val="4C4E5BFD"/>
    <w:rsid w:val="4C632F75"/>
    <w:rsid w:val="4C6343CD"/>
    <w:rsid w:val="4C805329"/>
    <w:rsid w:val="4C93116B"/>
    <w:rsid w:val="4CA43667"/>
    <w:rsid w:val="4CB350AB"/>
    <w:rsid w:val="4CBB3A61"/>
    <w:rsid w:val="4CC21C31"/>
    <w:rsid w:val="4CD22FC6"/>
    <w:rsid w:val="4CDB3564"/>
    <w:rsid w:val="4D0E07FD"/>
    <w:rsid w:val="4D1A60BB"/>
    <w:rsid w:val="4D330262"/>
    <w:rsid w:val="4D8E0A5F"/>
    <w:rsid w:val="4D925977"/>
    <w:rsid w:val="4DBA456B"/>
    <w:rsid w:val="4DC62C7C"/>
    <w:rsid w:val="4DD807BC"/>
    <w:rsid w:val="4E0E09E7"/>
    <w:rsid w:val="4E146830"/>
    <w:rsid w:val="4E250AC7"/>
    <w:rsid w:val="4E2A3D05"/>
    <w:rsid w:val="4E383792"/>
    <w:rsid w:val="4E720989"/>
    <w:rsid w:val="4E780A80"/>
    <w:rsid w:val="4E904D17"/>
    <w:rsid w:val="4EA167C6"/>
    <w:rsid w:val="4EC82EF5"/>
    <w:rsid w:val="4EDC3CEA"/>
    <w:rsid w:val="4EF157D5"/>
    <w:rsid w:val="4EFC1709"/>
    <w:rsid w:val="4F086106"/>
    <w:rsid w:val="4F0C1522"/>
    <w:rsid w:val="4F3441AA"/>
    <w:rsid w:val="4F51655B"/>
    <w:rsid w:val="4F69216E"/>
    <w:rsid w:val="4F723AF9"/>
    <w:rsid w:val="4F7F2EBC"/>
    <w:rsid w:val="4F8071EA"/>
    <w:rsid w:val="4F86169A"/>
    <w:rsid w:val="4FB0626C"/>
    <w:rsid w:val="4FB450DB"/>
    <w:rsid w:val="4FB513E8"/>
    <w:rsid w:val="4FBE67D4"/>
    <w:rsid w:val="4FC76D3F"/>
    <w:rsid w:val="4FD5183F"/>
    <w:rsid w:val="4FDC039B"/>
    <w:rsid w:val="4FDC5FF2"/>
    <w:rsid w:val="501106D9"/>
    <w:rsid w:val="50234889"/>
    <w:rsid w:val="503448D3"/>
    <w:rsid w:val="50481B75"/>
    <w:rsid w:val="50491B80"/>
    <w:rsid w:val="504B2A37"/>
    <w:rsid w:val="505A6D78"/>
    <w:rsid w:val="508007F3"/>
    <w:rsid w:val="50A31F60"/>
    <w:rsid w:val="50B431AE"/>
    <w:rsid w:val="50BA74E9"/>
    <w:rsid w:val="50BC142C"/>
    <w:rsid w:val="50E11AE0"/>
    <w:rsid w:val="50E17E52"/>
    <w:rsid w:val="50FE0150"/>
    <w:rsid w:val="50FF4040"/>
    <w:rsid w:val="50FF6D8E"/>
    <w:rsid w:val="51085E7F"/>
    <w:rsid w:val="51163E56"/>
    <w:rsid w:val="512307B5"/>
    <w:rsid w:val="512F4B53"/>
    <w:rsid w:val="513768F0"/>
    <w:rsid w:val="51572D49"/>
    <w:rsid w:val="51601AFD"/>
    <w:rsid w:val="516304B6"/>
    <w:rsid w:val="519A3445"/>
    <w:rsid w:val="51B22F98"/>
    <w:rsid w:val="51BA63DB"/>
    <w:rsid w:val="51BC1A2C"/>
    <w:rsid w:val="51C82F1D"/>
    <w:rsid w:val="51CD236E"/>
    <w:rsid w:val="51F63A4E"/>
    <w:rsid w:val="51F63C7F"/>
    <w:rsid w:val="52006AD2"/>
    <w:rsid w:val="52033248"/>
    <w:rsid w:val="52033B4E"/>
    <w:rsid w:val="520C7025"/>
    <w:rsid w:val="521A61FD"/>
    <w:rsid w:val="5235548F"/>
    <w:rsid w:val="52503942"/>
    <w:rsid w:val="527300A3"/>
    <w:rsid w:val="527C0D41"/>
    <w:rsid w:val="52911A03"/>
    <w:rsid w:val="52915ED7"/>
    <w:rsid w:val="52B044B3"/>
    <w:rsid w:val="52CB737C"/>
    <w:rsid w:val="52F44445"/>
    <w:rsid w:val="52FE07E2"/>
    <w:rsid w:val="53102EE2"/>
    <w:rsid w:val="531D512D"/>
    <w:rsid w:val="535F1AC4"/>
    <w:rsid w:val="535F6324"/>
    <w:rsid w:val="536D4D92"/>
    <w:rsid w:val="537A18CA"/>
    <w:rsid w:val="53D02E0F"/>
    <w:rsid w:val="53D21562"/>
    <w:rsid w:val="53D761ED"/>
    <w:rsid w:val="53DD4B3E"/>
    <w:rsid w:val="53DE4BA4"/>
    <w:rsid w:val="53E41749"/>
    <w:rsid w:val="540D3E38"/>
    <w:rsid w:val="543D713B"/>
    <w:rsid w:val="545D60F4"/>
    <w:rsid w:val="546A4DFB"/>
    <w:rsid w:val="547400B1"/>
    <w:rsid w:val="547A3DD3"/>
    <w:rsid w:val="54880CE8"/>
    <w:rsid w:val="549D6CE0"/>
    <w:rsid w:val="54B23C28"/>
    <w:rsid w:val="54CA5C37"/>
    <w:rsid w:val="55031DC8"/>
    <w:rsid w:val="55830D83"/>
    <w:rsid w:val="559D6655"/>
    <w:rsid w:val="55AB316B"/>
    <w:rsid w:val="55B019F1"/>
    <w:rsid w:val="55E81847"/>
    <w:rsid w:val="55F91ED9"/>
    <w:rsid w:val="560237AD"/>
    <w:rsid w:val="561A4F33"/>
    <w:rsid w:val="564B09D1"/>
    <w:rsid w:val="567E2B70"/>
    <w:rsid w:val="56986E03"/>
    <w:rsid w:val="569F262C"/>
    <w:rsid w:val="56B52061"/>
    <w:rsid w:val="56C1239B"/>
    <w:rsid w:val="56C130BC"/>
    <w:rsid w:val="56D064FF"/>
    <w:rsid w:val="56D3747D"/>
    <w:rsid w:val="570163BD"/>
    <w:rsid w:val="570D57DF"/>
    <w:rsid w:val="57172D4B"/>
    <w:rsid w:val="57204AED"/>
    <w:rsid w:val="574067D3"/>
    <w:rsid w:val="574148A2"/>
    <w:rsid w:val="57524E96"/>
    <w:rsid w:val="575A18E7"/>
    <w:rsid w:val="5761173E"/>
    <w:rsid w:val="57651D94"/>
    <w:rsid w:val="57713A59"/>
    <w:rsid w:val="57826C0A"/>
    <w:rsid w:val="578A4A61"/>
    <w:rsid w:val="57973B8A"/>
    <w:rsid w:val="57B00BE3"/>
    <w:rsid w:val="57C332BB"/>
    <w:rsid w:val="57D95FC6"/>
    <w:rsid w:val="57E34A80"/>
    <w:rsid w:val="57E85936"/>
    <w:rsid w:val="57F56221"/>
    <w:rsid w:val="580E56F1"/>
    <w:rsid w:val="581B4698"/>
    <w:rsid w:val="583F5B6C"/>
    <w:rsid w:val="589B050E"/>
    <w:rsid w:val="589B5886"/>
    <w:rsid w:val="58C04379"/>
    <w:rsid w:val="58D25DC6"/>
    <w:rsid w:val="591F2AEC"/>
    <w:rsid w:val="592338B4"/>
    <w:rsid w:val="59284BD5"/>
    <w:rsid w:val="59342CA6"/>
    <w:rsid w:val="59407B0E"/>
    <w:rsid w:val="59493720"/>
    <w:rsid w:val="594C0249"/>
    <w:rsid w:val="594D58D5"/>
    <w:rsid w:val="59900104"/>
    <w:rsid w:val="599A3163"/>
    <w:rsid w:val="59B60C95"/>
    <w:rsid w:val="59B8006F"/>
    <w:rsid w:val="59B968A9"/>
    <w:rsid w:val="5A05004B"/>
    <w:rsid w:val="5A0C3E4E"/>
    <w:rsid w:val="5A1866DC"/>
    <w:rsid w:val="5A193E38"/>
    <w:rsid w:val="5A2B6CE2"/>
    <w:rsid w:val="5A462AAC"/>
    <w:rsid w:val="5A46FF6C"/>
    <w:rsid w:val="5A4906D2"/>
    <w:rsid w:val="5A5728B7"/>
    <w:rsid w:val="5A5E74A1"/>
    <w:rsid w:val="5A6E6A94"/>
    <w:rsid w:val="5A91574E"/>
    <w:rsid w:val="5AAB7532"/>
    <w:rsid w:val="5AB052C8"/>
    <w:rsid w:val="5AC37F2B"/>
    <w:rsid w:val="5AF43703"/>
    <w:rsid w:val="5AFC0251"/>
    <w:rsid w:val="5B036BA3"/>
    <w:rsid w:val="5B3B6A7E"/>
    <w:rsid w:val="5B472DE8"/>
    <w:rsid w:val="5B5B55E7"/>
    <w:rsid w:val="5B5E43E0"/>
    <w:rsid w:val="5B6A78F9"/>
    <w:rsid w:val="5B6D5A84"/>
    <w:rsid w:val="5B6E700E"/>
    <w:rsid w:val="5B93724D"/>
    <w:rsid w:val="5B9E7DDB"/>
    <w:rsid w:val="5BA1181E"/>
    <w:rsid w:val="5BA874FC"/>
    <w:rsid w:val="5BB25469"/>
    <w:rsid w:val="5BB67F1A"/>
    <w:rsid w:val="5BB818E2"/>
    <w:rsid w:val="5BC53EE6"/>
    <w:rsid w:val="5BCE2CC1"/>
    <w:rsid w:val="5BDF4799"/>
    <w:rsid w:val="5BF86711"/>
    <w:rsid w:val="5C026D4F"/>
    <w:rsid w:val="5C1204D8"/>
    <w:rsid w:val="5C345AEC"/>
    <w:rsid w:val="5C353AD0"/>
    <w:rsid w:val="5C5D1CF9"/>
    <w:rsid w:val="5C6D0E49"/>
    <w:rsid w:val="5C8A7162"/>
    <w:rsid w:val="5CA23A04"/>
    <w:rsid w:val="5CA8204B"/>
    <w:rsid w:val="5CA847FC"/>
    <w:rsid w:val="5CAE5785"/>
    <w:rsid w:val="5CC37AF6"/>
    <w:rsid w:val="5CC63015"/>
    <w:rsid w:val="5CCD448C"/>
    <w:rsid w:val="5CD564BF"/>
    <w:rsid w:val="5CE778BD"/>
    <w:rsid w:val="5CED4103"/>
    <w:rsid w:val="5CFF1995"/>
    <w:rsid w:val="5D07132D"/>
    <w:rsid w:val="5D0921FB"/>
    <w:rsid w:val="5D216DD2"/>
    <w:rsid w:val="5D700C03"/>
    <w:rsid w:val="5D887E95"/>
    <w:rsid w:val="5D890870"/>
    <w:rsid w:val="5D8F3FE7"/>
    <w:rsid w:val="5D9839D7"/>
    <w:rsid w:val="5DAA6E46"/>
    <w:rsid w:val="5DB974FF"/>
    <w:rsid w:val="5DC35B32"/>
    <w:rsid w:val="5DD11B37"/>
    <w:rsid w:val="5DDD008C"/>
    <w:rsid w:val="5DEA68F9"/>
    <w:rsid w:val="5DF35CF5"/>
    <w:rsid w:val="5E000A16"/>
    <w:rsid w:val="5E1469DA"/>
    <w:rsid w:val="5E4F74B0"/>
    <w:rsid w:val="5E617E29"/>
    <w:rsid w:val="5E7903F4"/>
    <w:rsid w:val="5E811540"/>
    <w:rsid w:val="5E9A5431"/>
    <w:rsid w:val="5E9D1F62"/>
    <w:rsid w:val="5EA46E38"/>
    <w:rsid w:val="5EA65CFC"/>
    <w:rsid w:val="5EB839EB"/>
    <w:rsid w:val="5EC5725E"/>
    <w:rsid w:val="5EEA05B3"/>
    <w:rsid w:val="5F2F43CB"/>
    <w:rsid w:val="5F32139C"/>
    <w:rsid w:val="5F474936"/>
    <w:rsid w:val="5F4A43F4"/>
    <w:rsid w:val="5F7B0FEA"/>
    <w:rsid w:val="5F912D83"/>
    <w:rsid w:val="5FB92305"/>
    <w:rsid w:val="5FDA0034"/>
    <w:rsid w:val="60006A8C"/>
    <w:rsid w:val="601869E6"/>
    <w:rsid w:val="601E7E88"/>
    <w:rsid w:val="60252377"/>
    <w:rsid w:val="60257066"/>
    <w:rsid w:val="60335C27"/>
    <w:rsid w:val="603B3109"/>
    <w:rsid w:val="60500547"/>
    <w:rsid w:val="60501054"/>
    <w:rsid w:val="60592ACE"/>
    <w:rsid w:val="605A49D0"/>
    <w:rsid w:val="60677A51"/>
    <w:rsid w:val="60730EE5"/>
    <w:rsid w:val="6076374A"/>
    <w:rsid w:val="60A86969"/>
    <w:rsid w:val="60A96A2F"/>
    <w:rsid w:val="60B50B27"/>
    <w:rsid w:val="60BB7D2F"/>
    <w:rsid w:val="60C318FC"/>
    <w:rsid w:val="60C565EA"/>
    <w:rsid w:val="60CA1C86"/>
    <w:rsid w:val="60E209CE"/>
    <w:rsid w:val="61015274"/>
    <w:rsid w:val="61170C36"/>
    <w:rsid w:val="614F7AB4"/>
    <w:rsid w:val="61563842"/>
    <w:rsid w:val="616C6FE3"/>
    <w:rsid w:val="616D4FF9"/>
    <w:rsid w:val="619108B9"/>
    <w:rsid w:val="61A66105"/>
    <w:rsid w:val="61C067D7"/>
    <w:rsid w:val="61F46EF5"/>
    <w:rsid w:val="62046483"/>
    <w:rsid w:val="624B2209"/>
    <w:rsid w:val="625C5618"/>
    <w:rsid w:val="628C1243"/>
    <w:rsid w:val="628D6B2B"/>
    <w:rsid w:val="62932A2A"/>
    <w:rsid w:val="62A77E6C"/>
    <w:rsid w:val="62B62C1E"/>
    <w:rsid w:val="62DD16ED"/>
    <w:rsid w:val="62E640A5"/>
    <w:rsid w:val="62FB4E32"/>
    <w:rsid w:val="63004293"/>
    <w:rsid w:val="63426ED1"/>
    <w:rsid w:val="635135F2"/>
    <w:rsid w:val="63AC7021"/>
    <w:rsid w:val="63B62300"/>
    <w:rsid w:val="63D44D8D"/>
    <w:rsid w:val="63DE5793"/>
    <w:rsid w:val="64025D23"/>
    <w:rsid w:val="642F17F7"/>
    <w:rsid w:val="64347D48"/>
    <w:rsid w:val="644806B4"/>
    <w:rsid w:val="64AD40B1"/>
    <w:rsid w:val="64B64257"/>
    <w:rsid w:val="64C11FE9"/>
    <w:rsid w:val="64D2747A"/>
    <w:rsid w:val="651B136D"/>
    <w:rsid w:val="651D5FCF"/>
    <w:rsid w:val="65485736"/>
    <w:rsid w:val="654C2C32"/>
    <w:rsid w:val="654F008A"/>
    <w:rsid w:val="655553D6"/>
    <w:rsid w:val="6557542E"/>
    <w:rsid w:val="65662B85"/>
    <w:rsid w:val="657378B6"/>
    <w:rsid w:val="65783BB6"/>
    <w:rsid w:val="657E75D8"/>
    <w:rsid w:val="65865521"/>
    <w:rsid w:val="658A2B75"/>
    <w:rsid w:val="65930501"/>
    <w:rsid w:val="659A1779"/>
    <w:rsid w:val="65BE2C69"/>
    <w:rsid w:val="65C1564A"/>
    <w:rsid w:val="65DC6026"/>
    <w:rsid w:val="65FD5A73"/>
    <w:rsid w:val="6638797A"/>
    <w:rsid w:val="66413FC3"/>
    <w:rsid w:val="664144EB"/>
    <w:rsid w:val="665B2E09"/>
    <w:rsid w:val="665B769D"/>
    <w:rsid w:val="665D603F"/>
    <w:rsid w:val="666B5DE5"/>
    <w:rsid w:val="66871919"/>
    <w:rsid w:val="668F69A7"/>
    <w:rsid w:val="66B87515"/>
    <w:rsid w:val="66C25839"/>
    <w:rsid w:val="66E11957"/>
    <w:rsid w:val="66F11716"/>
    <w:rsid w:val="670914FA"/>
    <w:rsid w:val="6717160D"/>
    <w:rsid w:val="677133FC"/>
    <w:rsid w:val="67836BB7"/>
    <w:rsid w:val="67F024E3"/>
    <w:rsid w:val="68301879"/>
    <w:rsid w:val="6837463A"/>
    <w:rsid w:val="683F0EF9"/>
    <w:rsid w:val="686B4CCE"/>
    <w:rsid w:val="688A2400"/>
    <w:rsid w:val="68967393"/>
    <w:rsid w:val="68E25DCB"/>
    <w:rsid w:val="69075F9E"/>
    <w:rsid w:val="690A7D8C"/>
    <w:rsid w:val="691D10C0"/>
    <w:rsid w:val="69412E35"/>
    <w:rsid w:val="6974723C"/>
    <w:rsid w:val="697D41D8"/>
    <w:rsid w:val="69844259"/>
    <w:rsid w:val="698F7918"/>
    <w:rsid w:val="69A418F4"/>
    <w:rsid w:val="69A973BA"/>
    <w:rsid w:val="69C510D5"/>
    <w:rsid w:val="69EE1255"/>
    <w:rsid w:val="69FA103D"/>
    <w:rsid w:val="6A040E7B"/>
    <w:rsid w:val="6A082EE3"/>
    <w:rsid w:val="6A0913F8"/>
    <w:rsid w:val="6A1E7F8D"/>
    <w:rsid w:val="6A24772E"/>
    <w:rsid w:val="6A4323AE"/>
    <w:rsid w:val="6A4D1F4E"/>
    <w:rsid w:val="6A4D56EB"/>
    <w:rsid w:val="6A5857B3"/>
    <w:rsid w:val="6A5F68CD"/>
    <w:rsid w:val="6A6D28E4"/>
    <w:rsid w:val="6A804048"/>
    <w:rsid w:val="6A945B5D"/>
    <w:rsid w:val="6AAB1A1A"/>
    <w:rsid w:val="6AB36B74"/>
    <w:rsid w:val="6ABA2DCA"/>
    <w:rsid w:val="6ABA339C"/>
    <w:rsid w:val="6AE4223B"/>
    <w:rsid w:val="6B082167"/>
    <w:rsid w:val="6B0B3C08"/>
    <w:rsid w:val="6B0E5A0E"/>
    <w:rsid w:val="6B29051C"/>
    <w:rsid w:val="6B7F48BB"/>
    <w:rsid w:val="6B84086F"/>
    <w:rsid w:val="6BAA05AD"/>
    <w:rsid w:val="6BBD18A5"/>
    <w:rsid w:val="6BD66471"/>
    <w:rsid w:val="6BFB0532"/>
    <w:rsid w:val="6C2568AA"/>
    <w:rsid w:val="6C2B38F5"/>
    <w:rsid w:val="6C3228FC"/>
    <w:rsid w:val="6C4220C3"/>
    <w:rsid w:val="6C432035"/>
    <w:rsid w:val="6C5C568B"/>
    <w:rsid w:val="6C6F0CF5"/>
    <w:rsid w:val="6C750838"/>
    <w:rsid w:val="6C813640"/>
    <w:rsid w:val="6C982F51"/>
    <w:rsid w:val="6CAD4A62"/>
    <w:rsid w:val="6CD41209"/>
    <w:rsid w:val="6CE469A7"/>
    <w:rsid w:val="6CE6391E"/>
    <w:rsid w:val="6CFB0ED9"/>
    <w:rsid w:val="6CFD02FA"/>
    <w:rsid w:val="6D0846F0"/>
    <w:rsid w:val="6D3F5DBF"/>
    <w:rsid w:val="6D54022A"/>
    <w:rsid w:val="6D5B6615"/>
    <w:rsid w:val="6D7B5317"/>
    <w:rsid w:val="6D7C7E63"/>
    <w:rsid w:val="6D7F7694"/>
    <w:rsid w:val="6D9868E6"/>
    <w:rsid w:val="6DDF689B"/>
    <w:rsid w:val="6DE9415E"/>
    <w:rsid w:val="6DF22E99"/>
    <w:rsid w:val="6E1470FA"/>
    <w:rsid w:val="6E1703AC"/>
    <w:rsid w:val="6E24352A"/>
    <w:rsid w:val="6E2B5212"/>
    <w:rsid w:val="6E2E16C5"/>
    <w:rsid w:val="6E471D0C"/>
    <w:rsid w:val="6E475E52"/>
    <w:rsid w:val="6E700DE2"/>
    <w:rsid w:val="6E821363"/>
    <w:rsid w:val="6EB70E63"/>
    <w:rsid w:val="6ED343A4"/>
    <w:rsid w:val="6EE521A4"/>
    <w:rsid w:val="6EE64E8F"/>
    <w:rsid w:val="6F0F4FE4"/>
    <w:rsid w:val="6F1201CC"/>
    <w:rsid w:val="6F192CEC"/>
    <w:rsid w:val="6F5638A6"/>
    <w:rsid w:val="6F9A523E"/>
    <w:rsid w:val="6FB92A54"/>
    <w:rsid w:val="6FBF44E3"/>
    <w:rsid w:val="6FC90276"/>
    <w:rsid w:val="6FD87E2A"/>
    <w:rsid w:val="6FDC382D"/>
    <w:rsid w:val="6FDF665F"/>
    <w:rsid w:val="6FE448EF"/>
    <w:rsid w:val="6FE5723C"/>
    <w:rsid w:val="6FE7354D"/>
    <w:rsid w:val="6FF80D33"/>
    <w:rsid w:val="6FFA421F"/>
    <w:rsid w:val="70001884"/>
    <w:rsid w:val="70010868"/>
    <w:rsid w:val="700308EF"/>
    <w:rsid w:val="700C3649"/>
    <w:rsid w:val="7038161B"/>
    <w:rsid w:val="703D6F61"/>
    <w:rsid w:val="704C6BB7"/>
    <w:rsid w:val="70524321"/>
    <w:rsid w:val="705E4BC5"/>
    <w:rsid w:val="707D40A6"/>
    <w:rsid w:val="708F2DD6"/>
    <w:rsid w:val="7094547F"/>
    <w:rsid w:val="709523ED"/>
    <w:rsid w:val="70D67DF5"/>
    <w:rsid w:val="70D7106A"/>
    <w:rsid w:val="70D95906"/>
    <w:rsid w:val="710C32F1"/>
    <w:rsid w:val="711C12D1"/>
    <w:rsid w:val="711C21FD"/>
    <w:rsid w:val="71596F34"/>
    <w:rsid w:val="715C0EC7"/>
    <w:rsid w:val="716D5269"/>
    <w:rsid w:val="717219A4"/>
    <w:rsid w:val="71721D17"/>
    <w:rsid w:val="71842890"/>
    <w:rsid w:val="71977BE9"/>
    <w:rsid w:val="7198636D"/>
    <w:rsid w:val="71A151BA"/>
    <w:rsid w:val="71B77BA0"/>
    <w:rsid w:val="72380C91"/>
    <w:rsid w:val="72607363"/>
    <w:rsid w:val="72C91868"/>
    <w:rsid w:val="72E53E0C"/>
    <w:rsid w:val="72EA763E"/>
    <w:rsid w:val="72FD121E"/>
    <w:rsid w:val="730467B4"/>
    <w:rsid w:val="7322470C"/>
    <w:rsid w:val="73385D66"/>
    <w:rsid w:val="733C3D1F"/>
    <w:rsid w:val="73467AF6"/>
    <w:rsid w:val="73632AB6"/>
    <w:rsid w:val="73815340"/>
    <w:rsid w:val="7384504E"/>
    <w:rsid w:val="739B110F"/>
    <w:rsid w:val="739B5650"/>
    <w:rsid w:val="73A12188"/>
    <w:rsid w:val="73A17562"/>
    <w:rsid w:val="73A2479D"/>
    <w:rsid w:val="73A516C2"/>
    <w:rsid w:val="73CA6FFD"/>
    <w:rsid w:val="73E942E7"/>
    <w:rsid w:val="741C33EE"/>
    <w:rsid w:val="742D0268"/>
    <w:rsid w:val="743545F5"/>
    <w:rsid w:val="747E4306"/>
    <w:rsid w:val="74BC3475"/>
    <w:rsid w:val="74E01D58"/>
    <w:rsid w:val="74E06AC9"/>
    <w:rsid w:val="750E054B"/>
    <w:rsid w:val="751B261F"/>
    <w:rsid w:val="75306550"/>
    <w:rsid w:val="75426623"/>
    <w:rsid w:val="75446D82"/>
    <w:rsid w:val="7550353E"/>
    <w:rsid w:val="75511D50"/>
    <w:rsid w:val="75536480"/>
    <w:rsid w:val="756A0FF4"/>
    <w:rsid w:val="75943387"/>
    <w:rsid w:val="75987E1D"/>
    <w:rsid w:val="75A60E45"/>
    <w:rsid w:val="75B73B24"/>
    <w:rsid w:val="75B97E6A"/>
    <w:rsid w:val="75E551B0"/>
    <w:rsid w:val="760139BA"/>
    <w:rsid w:val="764218D0"/>
    <w:rsid w:val="765160F9"/>
    <w:rsid w:val="76584847"/>
    <w:rsid w:val="765D7568"/>
    <w:rsid w:val="76766C3E"/>
    <w:rsid w:val="76877DA3"/>
    <w:rsid w:val="768D1988"/>
    <w:rsid w:val="76B007C7"/>
    <w:rsid w:val="76B972F7"/>
    <w:rsid w:val="76BC5DFE"/>
    <w:rsid w:val="76BE18DC"/>
    <w:rsid w:val="76C14696"/>
    <w:rsid w:val="76F1740F"/>
    <w:rsid w:val="76F3140B"/>
    <w:rsid w:val="76F36C9A"/>
    <w:rsid w:val="76F74738"/>
    <w:rsid w:val="77071BC4"/>
    <w:rsid w:val="770A4613"/>
    <w:rsid w:val="772A070F"/>
    <w:rsid w:val="774D29C4"/>
    <w:rsid w:val="77542C46"/>
    <w:rsid w:val="77650199"/>
    <w:rsid w:val="77692F39"/>
    <w:rsid w:val="77814619"/>
    <w:rsid w:val="77AF718F"/>
    <w:rsid w:val="77B827A9"/>
    <w:rsid w:val="77CA7CB3"/>
    <w:rsid w:val="77D50136"/>
    <w:rsid w:val="77D71DF8"/>
    <w:rsid w:val="77F9702D"/>
    <w:rsid w:val="782828DF"/>
    <w:rsid w:val="78357119"/>
    <w:rsid w:val="78374A66"/>
    <w:rsid w:val="7837744F"/>
    <w:rsid w:val="784D34A4"/>
    <w:rsid w:val="789D3740"/>
    <w:rsid w:val="78B247D5"/>
    <w:rsid w:val="78CC3864"/>
    <w:rsid w:val="792B33C0"/>
    <w:rsid w:val="792B6139"/>
    <w:rsid w:val="79461A94"/>
    <w:rsid w:val="79521447"/>
    <w:rsid w:val="795D1EAD"/>
    <w:rsid w:val="7986487E"/>
    <w:rsid w:val="79876E08"/>
    <w:rsid w:val="79D50EDB"/>
    <w:rsid w:val="79DA230D"/>
    <w:rsid w:val="79E83A9E"/>
    <w:rsid w:val="79FD1320"/>
    <w:rsid w:val="7A0D3930"/>
    <w:rsid w:val="7A0F6CA7"/>
    <w:rsid w:val="7A2F21F2"/>
    <w:rsid w:val="7A4B7DB4"/>
    <w:rsid w:val="7A6510C8"/>
    <w:rsid w:val="7A8C4EEA"/>
    <w:rsid w:val="7A98254F"/>
    <w:rsid w:val="7AA32A4B"/>
    <w:rsid w:val="7AC17790"/>
    <w:rsid w:val="7AF43248"/>
    <w:rsid w:val="7AFB5A6E"/>
    <w:rsid w:val="7AFE1DA2"/>
    <w:rsid w:val="7B0E3DF2"/>
    <w:rsid w:val="7B242BDB"/>
    <w:rsid w:val="7B307B6F"/>
    <w:rsid w:val="7B4B2D8F"/>
    <w:rsid w:val="7B531956"/>
    <w:rsid w:val="7B5432D5"/>
    <w:rsid w:val="7B5470E3"/>
    <w:rsid w:val="7B6D28CB"/>
    <w:rsid w:val="7B7E065F"/>
    <w:rsid w:val="7B911C77"/>
    <w:rsid w:val="7BAF78DF"/>
    <w:rsid w:val="7BE12F4E"/>
    <w:rsid w:val="7C0E14D0"/>
    <w:rsid w:val="7C210ADB"/>
    <w:rsid w:val="7C2537C3"/>
    <w:rsid w:val="7C272341"/>
    <w:rsid w:val="7C287498"/>
    <w:rsid w:val="7C452553"/>
    <w:rsid w:val="7C4568D1"/>
    <w:rsid w:val="7C5953EB"/>
    <w:rsid w:val="7C60363D"/>
    <w:rsid w:val="7C8A424A"/>
    <w:rsid w:val="7CA660A2"/>
    <w:rsid w:val="7CB74812"/>
    <w:rsid w:val="7CBD5A28"/>
    <w:rsid w:val="7CD20C13"/>
    <w:rsid w:val="7CEE69AC"/>
    <w:rsid w:val="7CFA4DC2"/>
    <w:rsid w:val="7D087430"/>
    <w:rsid w:val="7D1460A0"/>
    <w:rsid w:val="7D1B31F1"/>
    <w:rsid w:val="7D1B62B7"/>
    <w:rsid w:val="7D457C60"/>
    <w:rsid w:val="7D4B6ADD"/>
    <w:rsid w:val="7D5B365A"/>
    <w:rsid w:val="7D64664F"/>
    <w:rsid w:val="7D6747AE"/>
    <w:rsid w:val="7D784BD5"/>
    <w:rsid w:val="7D834B49"/>
    <w:rsid w:val="7DAB5532"/>
    <w:rsid w:val="7DC63B7E"/>
    <w:rsid w:val="7DEA2197"/>
    <w:rsid w:val="7DED8231"/>
    <w:rsid w:val="7DFB50C2"/>
    <w:rsid w:val="7E1139CA"/>
    <w:rsid w:val="7E2318D3"/>
    <w:rsid w:val="7E2952B0"/>
    <w:rsid w:val="7E583F61"/>
    <w:rsid w:val="7E820791"/>
    <w:rsid w:val="7E834F0D"/>
    <w:rsid w:val="7E8F7738"/>
    <w:rsid w:val="7E9E65FF"/>
    <w:rsid w:val="7EA17131"/>
    <w:rsid w:val="7EA44281"/>
    <w:rsid w:val="7F0378A3"/>
    <w:rsid w:val="7F067E4E"/>
    <w:rsid w:val="7F346C86"/>
    <w:rsid w:val="7F855246"/>
    <w:rsid w:val="7F93675A"/>
    <w:rsid w:val="7F95790D"/>
    <w:rsid w:val="7F9A03D9"/>
    <w:rsid w:val="7FB67189"/>
    <w:rsid w:val="7FC1553D"/>
    <w:rsid w:val="7FC56C37"/>
    <w:rsid w:val="8171CCA7"/>
    <w:rsid w:val="8298C19D"/>
    <w:rsid w:val="834F79A6"/>
    <w:rsid w:val="8D78A342"/>
    <w:rsid w:val="9BDB176C"/>
    <w:rsid w:val="9F2BC6F5"/>
    <w:rsid w:val="A32BAA94"/>
    <w:rsid w:val="A3AAE75D"/>
    <w:rsid w:val="A5B1E4DC"/>
    <w:rsid w:val="AC9B32A0"/>
    <w:rsid w:val="B4A221E7"/>
    <w:rsid w:val="B6EF8929"/>
    <w:rsid w:val="BF6EF58F"/>
    <w:rsid w:val="C1B1AA6D"/>
    <w:rsid w:val="C9AD2247"/>
    <w:rsid w:val="CBFD3B05"/>
    <w:rsid w:val="CDB1EF24"/>
    <w:rsid w:val="D18679E4"/>
    <w:rsid w:val="D9F34CDB"/>
    <w:rsid w:val="E773E3D2"/>
    <w:rsid w:val="E949EF7D"/>
    <w:rsid w:val="F3A7D1F0"/>
    <w:rsid w:val="F42B3040"/>
    <w:rsid w:val="F9D844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0" w:after="0"/>
      <w:ind w:left="0" w:right="0"/>
      <w:jc w:val="both"/>
    </w:pPr>
    <w:rPr>
      <w:rFonts w:ascii="Calibri" w:hAnsi="Calibri" w:eastAsia="宋体" w:cs="Calibri"/>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4">
    <w:name w:val="heading 2"/>
    <w:basedOn w:val="1"/>
    <w:next w:val="1"/>
    <w:unhideWhenUsed/>
    <w:qFormat/>
    <w:uiPriority w:val="0"/>
    <w:pPr>
      <w:keepNext w:val="0"/>
      <w:keepLines/>
      <w:spacing w:beforeLines="0" w:beforeAutospacing="0" w:afterLines="0" w:afterAutospacing="0" w:line="560" w:lineRule="exact"/>
      <w:ind w:firstLine="643" w:firstLineChars="200"/>
      <w:jc w:val="both"/>
      <w:outlineLvl w:val="1"/>
    </w:pPr>
    <w:rPr>
      <w:rFonts w:ascii="Arial" w:hAnsi="Arial" w:eastAsia="楷体" w:cs="Times New Roman"/>
      <w:b/>
    </w:rPr>
  </w:style>
  <w:style w:type="paragraph" w:styleId="5">
    <w:name w:val="heading 3"/>
    <w:basedOn w:val="1"/>
    <w:next w:val="1"/>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character" w:default="1" w:styleId="18">
    <w:name w:val="Default Paragraph Font"/>
    <w:qFormat/>
    <w:uiPriority w:val="0"/>
    <w:rPr>
      <w:rFonts w:ascii="Times New Roman" w:hAnsi="Times New Roman" w:eastAsia="宋体" w:cs="Times New Roman"/>
      <w:sz w:val="21"/>
    </w:rPr>
  </w:style>
  <w:style w:type="table" w:default="1" w:styleId="17">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2">
    <w:name w:val="Body Text"/>
    <w:basedOn w:val="1"/>
    <w:next w:val="1"/>
    <w:qFormat/>
    <w:uiPriority w:val="0"/>
    <w:pPr>
      <w:widowControl w:val="0"/>
      <w:adjustRightInd w:val="0"/>
      <w:snapToGrid w:val="0"/>
      <w:spacing w:after="0" w:line="348" w:lineRule="auto"/>
      <w:ind w:firstLine="880" w:firstLineChars="200"/>
      <w:jc w:val="both"/>
    </w:pPr>
    <w:rPr>
      <w:rFonts w:ascii="Calibri" w:hAnsi="Calibri" w:eastAsia="仿宋_GB2312" w:cs="仿宋_GB2312"/>
      <w:kern w:val="2"/>
      <w:sz w:val="32"/>
      <w:szCs w:val="24"/>
      <w:lang w:val="en-US" w:eastAsia="zh-CN" w:bidi="ar-SA"/>
    </w:rPr>
  </w:style>
  <w:style w:type="paragraph" w:styleId="6">
    <w:name w:val="annotation text"/>
    <w:basedOn w:val="1"/>
    <w:qFormat/>
    <w:uiPriority w:val="0"/>
    <w:pPr>
      <w:jc w:val="left"/>
    </w:pPr>
    <w:rPr>
      <w:rFonts w:ascii="Times New Roman" w:hAnsi="Times New Roman" w:eastAsia="宋体" w:cs="Times New Roman"/>
    </w:rPr>
  </w:style>
  <w:style w:type="paragraph" w:styleId="7">
    <w:name w:val="Body Text Indent"/>
    <w:basedOn w:val="1"/>
    <w:qFormat/>
    <w:uiPriority w:val="0"/>
    <w:pPr>
      <w:widowControl w:val="0"/>
      <w:spacing w:before="0" w:after="120"/>
      <w:ind w:left="420" w:leftChars="200" w:right="0"/>
      <w:jc w:val="both"/>
    </w:pPr>
    <w:rPr>
      <w:rFonts w:ascii="Calibri" w:hAnsi="Calibri" w:eastAsia="宋体" w:cs="Calibri"/>
      <w:kern w:val="2"/>
      <w:sz w:val="21"/>
      <w:szCs w:val="24"/>
      <w:lang w:val="en-US" w:eastAsia="zh-CN" w:bidi="ar-SA"/>
    </w:rPr>
  </w:style>
  <w:style w:type="paragraph" w:styleId="8">
    <w:name w:val="Body Text Indent 2"/>
    <w:basedOn w:val="1"/>
    <w:next w:val="9"/>
    <w:qFormat/>
    <w:uiPriority w:val="0"/>
    <w:pPr>
      <w:ind w:firstLine="420" w:firstLineChars="200"/>
    </w:pPr>
    <w:rPr>
      <w:rFonts w:ascii="宋体" w:hAnsi="宋体" w:eastAsia="宋体" w:cs="Times New Roman"/>
      <w:b/>
      <w:szCs w:val="20"/>
    </w:rPr>
  </w:style>
  <w:style w:type="paragraph" w:customStyle="1" w:styleId="9">
    <w:name w:val="目录 71"/>
    <w:basedOn w:val="1"/>
    <w:next w:val="1"/>
    <w:qFormat/>
    <w:uiPriority w:val="0"/>
    <w:pPr>
      <w:ind w:left="2520"/>
    </w:pPr>
    <w:rPr>
      <w:rFonts w:ascii="Calibri" w:hAnsi="宋体" w:eastAsia="宋体" w:cs="宋体"/>
      <w:kern w:val="0"/>
    </w:rPr>
  </w:style>
  <w:style w:type="paragraph" w:styleId="10">
    <w:name w:val="Balloon Text"/>
    <w:basedOn w:val="1"/>
    <w:link w:val="28"/>
    <w:qFormat/>
    <w:uiPriority w:val="0"/>
    <w:rPr>
      <w:rFonts w:ascii="Times New Roman" w:hAnsi="Times New Roman" w:eastAsia="宋体" w:cs="Times New Roman"/>
      <w:sz w:val="18"/>
      <w:szCs w:val="18"/>
    </w:rPr>
  </w:style>
  <w:style w:type="paragraph" w:styleId="11">
    <w:name w:val="footer"/>
    <w:basedOn w:val="1"/>
    <w:link w:val="27"/>
    <w:qFormat/>
    <w:uiPriority w:val="0"/>
    <w:pPr>
      <w:widowControl w:val="0"/>
      <w:tabs>
        <w:tab w:val="center" w:pos="4140"/>
        <w:tab w:val="right" w:pos="8300"/>
      </w:tabs>
      <w:snapToGrid w:val="0"/>
      <w:spacing w:after="0"/>
      <w:jc w:val="left"/>
    </w:pPr>
    <w:rPr>
      <w:rFonts w:ascii="宋体" w:hAnsi="宋体" w:eastAsia="宋体" w:cs="Times New Roman"/>
      <w:kern w:val="2"/>
      <w:sz w:val="28"/>
      <w:szCs w:val="18"/>
      <w:lang w:val="en-US" w:eastAsia="zh-CN" w:bidi="ar-SA"/>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rPr>
  </w:style>
  <w:style w:type="paragraph" w:styleId="13">
    <w:name w:val="toc 1"/>
    <w:basedOn w:val="1"/>
    <w:next w:val="1"/>
    <w:qFormat/>
    <w:uiPriority w:val="0"/>
    <w:pPr>
      <w:widowControl w:val="0"/>
      <w:spacing w:after="0"/>
      <w:jc w:val="both"/>
    </w:pPr>
    <w:rPr>
      <w:rFonts w:ascii="Calibri" w:hAnsi="Calibri" w:eastAsia="宋体" w:cs="Calibri"/>
      <w:kern w:val="2"/>
      <w:sz w:val="21"/>
      <w:szCs w:val="24"/>
      <w:lang w:val="en-US" w:eastAsia="zh-CN" w:bidi="ar-SA"/>
    </w:rPr>
  </w:style>
  <w:style w:type="paragraph" w:styleId="14">
    <w:name w:val="footnote text"/>
    <w:basedOn w:val="1"/>
    <w:qFormat/>
    <w:uiPriority w:val="0"/>
    <w:pPr>
      <w:widowControl w:val="0"/>
      <w:snapToGrid w:val="0"/>
      <w:spacing w:after="0"/>
      <w:jc w:val="left"/>
    </w:pPr>
    <w:rPr>
      <w:rFonts w:ascii="Calibri" w:hAnsi="Calibri" w:eastAsia="宋体" w:cs="Calibri"/>
      <w:kern w:val="2"/>
      <w:sz w:val="18"/>
      <w:szCs w:val="24"/>
      <w:lang w:val="en-US" w:eastAsia="zh-CN" w:bidi="ar-SA"/>
    </w:rPr>
  </w:style>
  <w:style w:type="paragraph" w:styleId="15">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16">
    <w:name w:val="Body Text First Indent 2"/>
    <w:basedOn w:val="7"/>
    <w:qFormat/>
    <w:uiPriority w:val="0"/>
    <w:pPr>
      <w:widowControl/>
      <w:spacing w:before="0" w:after="120"/>
      <w:ind w:left="420" w:leftChars="200" w:right="0" w:firstLine="420" w:firstLineChars="200"/>
      <w:jc w:val="left"/>
    </w:pPr>
    <w:rPr>
      <w:rFonts w:ascii="Calibri" w:hAnsi="Calibri" w:eastAsia="宋体" w:cs="Calibri"/>
      <w:kern w:val="0"/>
      <w:sz w:val="24"/>
      <w:szCs w:val="24"/>
      <w:lang w:val="en-US" w:eastAsia="en-US" w:bidi="ar-SA"/>
    </w:rPr>
  </w:style>
  <w:style w:type="character" w:styleId="19">
    <w:name w:val="Strong"/>
    <w:qFormat/>
    <w:uiPriority w:val="0"/>
    <w:rPr>
      <w:rFonts w:ascii="Times New Roman" w:hAnsi="Times New Roman" w:eastAsia="宋体" w:cs="Times New Roman"/>
      <w:b/>
    </w:rPr>
  </w:style>
  <w:style w:type="character" w:styleId="20">
    <w:name w:val="FollowedHyperlink"/>
    <w:qFormat/>
    <w:uiPriority w:val="0"/>
    <w:rPr>
      <w:rFonts w:ascii="Times New Roman" w:hAnsi="Times New Roman" w:eastAsia="宋体" w:cs="Times New Roman"/>
      <w:color w:val="000000"/>
      <w:u w:val="none"/>
    </w:rPr>
  </w:style>
  <w:style w:type="character" w:styleId="21">
    <w:name w:val="Hyperlink"/>
    <w:qFormat/>
    <w:uiPriority w:val="0"/>
    <w:rPr>
      <w:rFonts w:ascii="Times New Roman" w:hAnsi="Times New Roman" w:eastAsia="宋体" w:cs="Times New Roman"/>
      <w:color w:val="000000"/>
      <w:u w:val="none"/>
    </w:rPr>
  </w:style>
  <w:style w:type="character" w:styleId="22">
    <w:name w:val="footnote reference"/>
    <w:basedOn w:val="18"/>
    <w:qFormat/>
    <w:uiPriority w:val="0"/>
    <w:rPr>
      <w:rFonts w:ascii="Times New Roman" w:hAnsi="Times New Roman" w:eastAsia="宋体" w:cs="Times New Roman"/>
      <w:sz w:val="21"/>
      <w:vertAlign w:val="superscript"/>
    </w:rPr>
  </w:style>
  <w:style w:type="paragraph" w:customStyle="1" w:styleId="23">
    <w:name w:val="_Style 22"/>
    <w:qFormat/>
    <w:uiPriority w:val="0"/>
    <w:rPr>
      <w:rFonts w:ascii="Calibri" w:hAnsi="Calibri" w:eastAsia="宋体" w:cs="Times New Roman"/>
      <w:kern w:val="2"/>
      <w:sz w:val="21"/>
      <w:szCs w:val="24"/>
      <w:lang w:val="en-US" w:eastAsia="zh-CN" w:bidi="ar-SA"/>
    </w:rPr>
  </w:style>
  <w:style w:type="paragraph" w:customStyle="1" w:styleId="24">
    <w:name w:val="WPSOffice手动目录 3"/>
    <w:qFormat/>
    <w:uiPriority w:val="0"/>
    <w:pPr>
      <w:ind w:leftChars="400"/>
    </w:pPr>
    <w:rPr>
      <w:rFonts w:ascii="Calibri" w:hAnsi="Calibri" w:eastAsia="宋体" w:cs="Times New Roman"/>
      <w:sz w:val="20"/>
      <w:szCs w:val="20"/>
    </w:rPr>
  </w:style>
  <w:style w:type="paragraph" w:customStyle="1" w:styleId="25">
    <w:name w:val="WPSOffice手动目录 1"/>
    <w:qFormat/>
    <w:uiPriority w:val="0"/>
    <w:pPr>
      <w:ind w:leftChars="0"/>
    </w:pPr>
    <w:rPr>
      <w:rFonts w:ascii="Times New Roman" w:hAnsi="Times New Roman" w:eastAsia="宋体" w:cs="Times New Roman"/>
      <w:sz w:val="20"/>
      <w:szCs w:val="20"/>
    </w:rPr>
  </w:style>
  <w:style w:type="paragraph" w:customStyle="1" w:styleId="26">
    <w:name w:val="WPSOffice手动目录 2"/>
    <w:qFormat/>
    <w:uiPriority w:val="0"/>
    <w:pPr>
      <w:ind w:leftChars="200"/>
    </w:pPr>
    <w:rPr>
      <w:rFonts w:ascii="Times New Roman" w:hAnsi="Times New Roman" w:eastAsia="宋体" w:cs="Times New Roman"/>
      <w:sz w:val="20"/>
      <w:szCs w:val="20"/>
    </w:rPr>
  </w:style>
  <w:style w:type="character" w:customStyle="1" w:styleId="27">
    <w:name w:val="页脚 Char"/>
    <w:link w:val="11"/>
    <w:qFormat/>
    <w:uiPriority w:val="0"/>
    <w:rPr>
      <w:rFonts w:ascii="宋体" w:hAnsi="宋体" w:eastAsia="宋体" w:cs="Times New Roman"/>
      <w:kern w:val="2"/>
      <w:sz w:val="28"/>
      <w:szCs w:val="18"/>
    </w:rPr>
  </w:style>
  <w:style w:type="character" w:customStyle="1" w:styleId="28">
    <w:name w:val="批注框文本 Char"/>
    <w:link w:val="10"/>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reamsoft\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Template>
  <Company>横琴新区</Company>
  <Pages>13</Pages>
  <Words>65</Words>
  <Characters>70</Characters>
  <Lines>53</Lines>
  <Paragraphs>15</Paragraphs>
  <TotalTime>85</TotalTime>
  <ScaleCrop>false</ScaleCrop>
  <LinksUpToDate>false</LinksUpToDate>
  <CharactersWithSpaces>72</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2022-03-02T01:33:00Z</dcterms:created>
  <dc:creator>李繁生(拟稿)</dc:creator>
  <cp:lastModifiedBy>耿钰涵</cp:lastModifiedBy>
  <cp:lastPrinted>2026-10-26T06:17:00Z</cp:lastPrinted>
  <dcterms:modified xsi:type="dcterms:W3CDTF">2026-11-06T06:50:42Z</dcterms:modified>
  <dc:title>附件1</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765475C66FD44AE29E46F5E891F5105B</vt:lpwstr>
  </property>
  <property fmtid="{D5CDD505-2E9C-101B-9397-08002B2CF9AE}" pid="4" name="KSOTemplateDocerSaveRecord">
    <vt:lpwstr>eyJoZGlkIjoiZDEzOWUxZWY3NzdmOTg3NWMwMTBkNDBjZGE5NDRkYjMiLCJ1c2VySWQiOiI4NDcxMDYwOTgifQ==</vt:lpwstr>
  </property>
</Properties>
</file>