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72" w:after="72" w:line="600" w:lineRule="exact"/>
        <w:outlineLvl w:val="1"/>
        <w:rPr>
          <w:rFonts w:hint="eastAsia" w:ascii="仿宋_GB2312" w:eastAsia="仿宋_GB2312"/>
          <w:b/>
          <w:sz w:val="30"/>
          <w:highlight w:val="none"/>
        </w:rPr>
      </w:pPr>
      <w:bookmarkStart w:id="0" w:name="_GoBack"/>
      <w:r>
        <w:rPr>
          <w:rFonts w:hint="eastAsia" w:eastAsia="黑体"/>
          <w:spacing w:val="-4"/>
          <w:sz w:val="30"/>
          <w:szCs w:val="30"/>
          <w:highlight w:val="none"/>
        </w:rPr>
        <w:t>附件3：</w:t>
      </w:r>
    </w:p>
    <w:p>
      <w:pPr>
        <w:autoSpaceDE w:val="0"/>
        <w:autoSpaceDN w:val="0"/>
        <w:adjustRightInd w:val="0"/>
        <w:snapToGrid w:val="0"/>
        <w:spacing w:before="72" w:after="72"/>
        <w:jc w:val="center"/>
        <w:rPr>
          <w:rFonts w:hint="eastAsia" w:ascii="仿宋_GB2312" w:eastAsia="仿宋_GB2312"/>
          <w:b/>
          <w:kern w:val="0"/>
          <w:sz w:val="28"/>
          <w:szCs w:val="28"/>
          <w:highlight w:val="none"/>
        </w:rPr>
      </w:pPr>
      <w:r>
        <w:rPr>
          <w:rFonts w:hint="eastAsia" w:ascii="仿宋_GB2312" w:eastAsia="仿宋_GB2312"/>
          <w:b/>
          <w:kern w:val="0"/>
          <w:sz w:val="28"/>
          <w:szCs w:val="28"/>
          <w:highlight w:val="none"/>
        </w:rPr>
        <w:t>临时用地补偿</w:t>
      </w:r>
      <w:r>
        <w:rPr>
          <w:rFonts w:ascii="仿宋_GB2312" w:eastAsia="仿宋_GB2312"/>
          <w:b/>
          <w:kern w:val="0"/>
          <w:sz w:val="28"/>
          <w:szCs w:val="28"/>
          <w:highlight w:val="none"/>
        </w:rPr>
        <w:t>费标准</w:t>
      </w:r>
      <w:r>
        <w:rPr>
          <w:rFonts w:hint="eastAsia" w:ascii="仿宋_GB2312" w:eastAsia="仿宋_GB2312"/>
          <w:b/>
          <w:kern w:val="0"/>
          <w:sz w:val="28"/>
          <w:szCs w:val="28"/>
          <w:highlight w:val="none"/>
        </w:rPr>
        <w:t>表</w:t>
      </w:r>
    </w:p>
    <w:bookmarkEnd w:id="0"/>
    <w:tbl>
      <w:tblPr>
        <w:tblStyle w:val="4"/>
        <w:tblW w:w="0" w:type="auto"/>
        <w:jc w:val="center"/>
        <w:tblBorders>
          <w:top w:val="thinThickSmallGap" w:color="auto" w:sz="12" w:space="0"/>
          <w:left w:val="thinThickSmallGap" w:color="auto" w:sz="12" w:space="0"/>
          <w:bottom w:val="thinThick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3829"/>
        <w:gridCol w:w="1841"/>
        <w:gridCol w:w="2034"/>
      </w:tblGrid>
      <w:tr>
        <w:tblPrEx>
          <w:tblBorders>
            <w:top w:val="thinThickSmallGap" w:color="auto" w:sz="12" w:space="0"/>
            <w:left w:val="thinThickSmallGap" w:color="auto" w:sz="12" w:space="0"/>
            <w:bottom w:val="thinThick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tblHeader/>
          <w:jc w:val="center"/>
        </w:trPr>
        <w:tc>
          <w:tcPr>
            <w:tcW w:w="1242" w:type="dxa"/>
            <w:vMerge w:val="restart"/>
            <w:noWrap w:val="0"/>
            <w:vAlign w:val="center"/>
          </w:tcPr>
          <w:p>
            <w:pPr>
              <w:widowControl/>
              <w:jc w:val="center"/>
              <w:rPr>
                <w:rFonts w:eastAsia="仿宋_GB2312"/>
                <w:b/>
                <w:kern w:val="0"/>
                <w:sz w:val="24"/>
                <w:highlight w:val="none"/>
              </w:rPr>
            </w:pPr>
            <w:r>
              <w:rPr>
                <w:rFonts w:eastAsia="仿宋_GB2312"/>
                <w:b/>
                <w:kern w:val="0"/>
                <w:sz w:val="24"/>
                <w:highlight w:val="none"/>
              </w:rPr>
              <w:t>临时用地</w:t>
            </w:r>
          </w:p>
        </w:tc>
        <w:tc>
          <w:tcPr>
            <w:tcW w:w="3829" w:type="dxa"/>
            <w:vMerge w:val="restart"/>
            <w:noWrap w:val="0"/>
            <w:vAlign w:val="center"/>
          </w:tcPr>
          <w:p>
            <w:pPr>
              <w:widowControl/>
              <w:jc w:val="center"/>
              <w:rPr>
                <w:rFonts w:eastAsia="仿宋_GB2312"/>
                <w:b/>
                <w:kern w:val="0"/>
                <w:sz w:val="24"/>
                <w:highlight w:val="none"/>
              </w:rPr>
            </w:pPr>
            <w:r>
              <w:rPr>
                <w:rFonts w:eastAsia="仿宋_GB2312"/>
                <w:b/>
                <w:kern w:val="0"/>
                <w:sz w:val="24"/>
                <w:highlight w:val="none"/>
              </w:rPr>
              <w:t>用途</w:t>
            </w:r>
          </w:p>
        </w:tc>
        <w:tc>
          <w:tcPr>
            <w:tcW w:w="3875" w:type="dxa"/>
            <w:gridSpan w:val="2"/>
            <w:noWrap w:val="0"/>
            <w:vAlign w:val="center"/>
          </w:tcPr>
          <w:p>
            <w:pPr>
              <w:widowControl/>
              <w:jc w:val="center"/>
              <w:rPr>
                <w:rFonts w:eastAsia="仿宋_GB2312"/>
                <w:b/>
                <w:kern w:val="0"/>
                <w:sz w:val="24"/>
                <w:highlight w:val="none"/>
              </w:rPr>
            </w:pPr>
            <w:r>
              <w:rPr>
                <w:rFonts w:eastAsia="仿宋_GB2312"/>
                <w:b/>
                <w:kern w:val="0"/>
                <w:sz w:val="24"/>
                <w:highlight w:val="none"/>
              </w:rPr>
              <w:t>年</w:t>
            </w:r>
            <w:r>
              <w:rPr>
                <w:rFonts w:hint="eastAsia" w:eastAsia="仿宋_GB2312"/>
                <w:b/>
                <w:kern w:val="0"/>
                <w:sz w:val="24"/>
                <w:highlight w:val="none"/>
              </w:rPr>
              <w:t>补偿</w:t>
            </w:r>
            <w:r>
              <w:rPr>
                <w:rFonts w:eastAsia="仿宋_GB2312"/>
                <w:b/>
                <w:kern w:val="0"/>
                <w:sz w:val="24"/>
                <w:highlight w:val="none"/>
              </w:rPr>
              <w:t>费修正标准</w:t>
            </w:r>
          </w:p>
        </w:tc>
      </w:tr>
      <w:tr>
        <w:tblPrEx>
          <w:tblBorders>
            <w:top w:val="thinThickSmallGap" w:color="auto" w:sz="12" w:space="0"/>
            <w:left w:val="thinThickSmallGap" w:color="auto" w:sz="12" w:space="0"/>
            <w:bottom w:val="thinThick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blHeader/>
          <w:jc w:val="center"/>
        </w:trPr>
        <w:tc>
          <w:tcPr>
            <w:tcW w:w="1242" w:type="dxa"/>
            <w:vMerge w:val="continue"/>
            <w:noWrap w:val="0"/>
            <w:vAlign w:val="center"/>
          </w:tcPr>
          <w:p>
            <w:pPr>
              <w:widowControl/>
              <w:jc w:val="left"/>
              <w:rPr>
                <w:rFonts w:eastAsia="仿宋_GB2312"/>
                <w:b/>
                <w:kern w:val="0"/>
                <w:sz w:val="24"/>
                <w:highlight w:val="none"/>
              </w:rPr>
            </w:pPr>
          </w:p>
        </w:tc>
        <w:tc>
          <w:tcPr>
            <w:tcW w:w="3829" w:type="dxa"/>
            <w:vMerge w:val="continue"/>
            <w:noWrap w:val="0"/>
            <w:vAlign w:val="center"/>
          </w:tcPr>
          <w:p>
            <w:pPr>
              <w:widowControl/>
              <w:jc w:val="left"/>
              <w:rPr>
                <w:rFonts w:eastAsia="仿宋_GB2312"/>
                <w:b/>
                <w:kern w:val="0"/>
                <w:sz w:val="24"/>
                <w:highlight w:val="none"/>
              </w:rPr>
            </w:pPr>
          </w:p>
        </w:tc>
        <w:tc>
          <w:tcPr>
            <w:tcW w:w="1841" w:type="dxa"/>
            <w:noWrap w:val="0"/>
            <w:vAlign w:val="center"/>
          </w:tcPr>
          <w:p>
            <w:pPr>
              <w:widowControl/>
              <w:jc w:val="center"/>
              <w:rPr>
                <w:rFonts w:eastAsia="仿宋_GB2312"/>
                <w:b/>
                <w:kern w:val="0"/>
                <w:sz w:val="24"/>
                <w:highlight w:val="none"/>
              </w:rPr>
            </w:pPr>
            <w:r>
              <w:rPr>
                <w:rFonts w:eastAsia="仿宋_GB2312"/>
                <w:b/>
                <w:kern w:val="0"/>
                <w:sz w:val="24"/>
                <w:highlight w:val="none"/>
              </w:rPr>
              <w:t>适用地价类型</w:t>
            </w:r>
          </w:p>
        </w:tc>
        <w:tc>
          <w:tcPr>
            <w:tcW w:w="2034" w:type="dxa"/>
            <w:noWrap w:val="0"/>
            <w:vAlign w:val="center"/>
          </w:tcPr>
          <w:p>
            <w:pPr>
              <w:widowControl/>
              <w:jc w:val="center"/>
              <w:rPr>
                <w:rFonts w:eastAsia="仿宋_GB2312"/>
                <w:b/>
                <w:kern w:val="0"/>
                <w:sz w:val="24"/>
                <w:highlight w:val="none"/>
              </w:rPr>
            </w:pPr>
            <w:r>
              <w:rPr>
                <w:rFonts w:eastAsia="仿宋_GB2312"/>
                <w:b/>
                <w:kern w:val="0"/>
                <w:sz w:val="24"/>
                <w:highlight w:val="none"/>
              </w:rPr>
              <w:t>修正系数</w:t>
            </w:r>
          </w:p>
        </w:tc>
      </w:tr>
      <w:tr>
        <w:tblPrEx>
          <w:tblBorders>
            <w:top w:val="thinThickSmallGap" w:color="auto" w:sz="12" w:space="0"/>
            <w:left w:val="thinThickSmallGap" w:color="auto" w:sz="12" w:space="0"/>
            <w:bottom w:val="thinThick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785" w:hRule="atLeast"/>
          <w:jc w:val="center"/>
        </w:trPr>
        <w:tc>
          <w:tcPr>
            <w:tcW w:w="1242" w:type="dxa"/>
            <w:noWrap w:val="0"/>
            <w:vAlign w:val="center"/>
          </w:tcPr>
          <w:p>
            <w:pPr>
              <w:widowControl/>
              <w:jc w:val="center"/>
              <w:rPr>
                <w:rFonts w:eastAsia="仿宋_GB2312"/>
                <w:kern w:val="0"/>
                <w:sz w:val="24"/>
                <w:highlight w:val="none"/>
              </w:rPr>
            </w:pPr>
            <w:r>
              <w:rPr>
                <w:rFonts w:hint="eastAsia" w:eastAsia="仿宋_GB2312"/>
                <w:kern w:val="0"/>
                <w:sz w:val="24"/>
                <w:highlight w:val="none"/>
              </w:rPr>
              <w:t>办公用房、生活用房</w:t>
            </w:r>
          </w:p>
        </w:tc>
        <w:tc>
          <w:tcPr>
            <w:tcW w:w="3829" w:type="dxa"/>
            <w:noWrap w:val="0"/>
            <w:vAlign w:val="center"/>
          </w:tcPr>
          <w:p>
            <w:pPr>
              <w:widowControl/>
              <w:jc w:val="left"/>
              <w:rPr>
                <w:rFonts w:eastAsia="仿宋_GB2312"/>
                <w:kern w:val="0"/>
                <w:sz w:val="24"/>
                <w:highlight w:val="none"/>
              </w:rPr>
            </w:pPr>
            <w:r>
              <w:rPr>
                <w:rFonts w:hint="eastAsia" w:eastAsia="仿宋_GB2312"/>
                <w:kern w:val="0"/>
                <w:sz w:val="24"/>
                <w:highlight w:val="none"/>
              </w:rPr>
              <w:t>指建设项目施工过程中建设的直接服务于施工人员的临时办公和生活用房</w:t>
            </w:r>
          </w:p>
        </w:tc>
        <w:tc>
          <w:tcPr>
            <w:tcW w:w="1841" w:type="dxa"/>
            <w:noWrap w:val="0"/>
            <w:vAlign w:val="center"/>
          </w:tcPr>
          <w:p>
            <w:pPr>
              <w:widowControl/>
              <w:jc w:val="center"/>
              <w:rPr>
                <w:rFonts w:eastAsia="仿宋_GB2312"/>
                <w:kern w:val="0"/>
                <w:sz w:val="24"/>
                <w:highlight w:val="none"/>
              </w:rPr>
            </w:pPr>
            <w:r>
              <w:rPr>
                <w:rFonts w:hint="eastAsia" w:eastAsia="仿宋_GB2312"/>
                <w:kern w:val="0"/>
                <w:sz w:val="24"/>
                <w:highlight w:val="none"/>
              </w:rPr>
              <w:t>办公</w:t>
            </w:r>
            <w:r>
              <w:rPr>
                <w:rFonts w:eastAsia="仿宋_GB2312"/>
                <w:kern w:val="0"/>
                <w:sz w:val="24"/>
                <w:highlight w:val="none"/>
              </w:rPr>
              <w:t>用地</w:t>
            </w:r>
            <w:r>
              <w:rPr>
                <w:rFonts w:hint="eastAsia" w:eastAsia="仿宋_GB2312"/>
                <w:kern w:val="0"/>
                <w:sz w:val="24"/>
                <w:highlight w:val="none"/>
              </w:rPr>
              <w:t>标定</w:t>
            </w:r>
            <w:r>
              <w:rPr>
                <w:rFonts w:eastAsia="仿宋_GB2312"/>
                <w:kern w:val="0"/>
                <w:sz w:val="24"/>
                <w:highlight w:val="none"/>
              </w:rPr>
              <w:t>地价</w:t>
            </w:r>
          </w:p>
        </w:tc>
        <w:tc>
          <w:tcPr>
            <w:tcW w:w="2034" w:type="dxa"/>
            <w:noWrap w:val="0"/>
            <w:vAlign w:val="center"/>
          </w:tcPr>
          <w:p>
            <w:pPr>
              <w:widowControl/>
              <w:jc w:val="center"/>
              <w:rPr>
                <w:rFonts w:eastAsia="仿宋_GB2312"/>
                <w:kern w:val="0"/>
                <w:sz w:val="24"/>
                <w:highlight w:val="none"/>
              </w:rPr>
            </w:pPr>
            <w:r>
              <w:rPr>
                <w:rFonts w:eastAsia="仿宋_GB2312"/>
                <w:kern w:val="0"/>
                <w:sz w:val="24"/>
                <w:highlight w:val="none"/>
              </w:rPr>
              <w:t>1%</w:t>
            </w:r>
          </w:p>
        </w:tc>
      </w:tr>
      <w:tr>
        <w:tblPrEx>
          <w:tblBorders>
            <w:top w:val="thinThickSmallGap" w:color="auto" w:sz="12" w:space="0"/>
            <w:left w:val="thinThickSmallGap" w:color="auto" w:sz="12" w:space="0"/>
            <w:bottom w:val="thinThick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305" w:hRule="atLeast"/>
          <w:jc w:val="center"/>
        </w:trPr>
        <w:tc>
          <w:tcPr>
            <w:tcW w:w="1242" w:type="dxa"/>
            <w:noWrap w:val="0"/>
            <w:vAlign w:val="center"/>
          </w:tcPr>
          <w:p>
            <w:pPr>
              <w:widowControl/>
              <w:jc w:val="center"/>
              <w:rPr>
                <w:rFonts w:hint="eastAsia" w:eastAsia="仿宋_GB2312"/>
                <w:kern w:val="0"/>
                <w:sz w:val="24"/>
                <w:highlight w:val="none"/>
              </w:rPr>
            </w:pPr>
            <w:r>
              <w:rPr>
                <w:rFonts w:hint="eastAsia" w:eastAsia="仿宋_GB2312"/>
                <w:kern w:val="0"/>
                <w:sz w:val="24"/>
                <w:highlight w:val="none"/>
              </w:rPr>
              <w:t>材料堆场、临时便道等生产用地</w:t>
            </w:r>
          </w:p>
        </w:tc>
        <w:tc>
          <w:tcPr>
            <w:tcW w:w="3829" w:type="dxa"/>
            <w:noWrap w:val="0"/>
            <w:vAlign w:val="center"/>
          </w:tcPr>
          <w:p>
            <w:pPr>
              <w:widowControl/>
              <w:rPr>
                <w:rFonts w:eastAsia="仿宋_GB2312"/>
                <w:kern w:val="0"/>
                <w:sz w:val="24"/>
                <w:highlight w:val="none"/>
              </w:rPr>
            </w:pPr>
            <w:r>
              <w:rPr>
                <w:rFonts w:hint="eastAsia" w:eastAsia="仿宋_GB2312"/>
                <w:kern w:val="0"/>
                <w:sz w:val="24"/>
                <w:highlight w:val="none"/>
              </w:rPr>
              <w:t>指直接服务于工程施工的项目自用辅助工程，包括农用地表土剥离堆放场、材料堆场、制梁场、拌合站、钢筋加工厂、施工便道、运输便道、地上线路架设、地下管线敷设作业，以及能源、交通、水利等基础设施项目的取土场、弃土（渣）场等使用的土地。</w:t>
            </w:r>
          </w:p>
        </w:tc>
        <w:tc>
          <w:tcPr>
            <w:tcW w:w="1841" w:type="dxa"/>
            <w:noWrap w:val="0"/>
            <w:vAlign w:val="center"/>
          </w:tcPr>
          <w:p>
            <w:pPr>
              <w:widowControl/>
              <w:jc w:val="center"/>
              <w:rPr>
                <w:rFonts w:eastAsia="仿宋_GB2312"/>
                <w:kern w:val="0"/>
                <w:sz w:val="24"/>
                <w:highlight w:val="none"/>
              </w:rPr>
            </w:pPr>
            <w:r>
              <w:rPr>
                <w:rFonts w:eastAsia="仿宋_GB2312"/>
                <w:kern w:val="0"/>
                <w:sz w:val="24"/>
                <w:highlight w:val="none"/>
              </w:rPr>
              <w:t>工业用地</w:t>
            </w:r>
            <w:r>
              <w:rPr>
                <w:rFonts w:hint="eastAsia" w:eastAsia="仿宋_GB2312"/>
                <w:kern w:val="0"/>
                <w:sz w:val="24"/>
                <w:highlight w:val="none"/>
              </w:rPr>
              <w:t>标定</w:t>
            </w:r>
            <w:r>
              <w:rPr>
                <w:rFonts w:eastAsia="仿宋_GB2312"/>
                <w:kern w:val="0"/>
                <w:sz w:val="24"/>
                <w:highlight w:val="none"/>
              </w:rPr>
              <w:t>地价</w:t>
            </w:r>
          </w:p>
        </w:tc>
        <w:tc>
          <w:tcPr>
            <w:tcW w:w="2034" w:type="dxa"/>
            <w:noWrap w:val="0"/>
            <w:vAlign w:val="center"/>
          </w:tcPr>
          <w:p>
            <w:pPr>
              <w:widowControl/>
              <w:jc w:val="center"/>
              <w:rPr>
                <w:rFonts w:hint="eastAsia" w:eastAsia="仿宋_GB2312"/>
                <w:kern w:val="0"/>
                <w:sz w:val="24"/>
                <w:highlight w:val="none"/>
              </w:rPr>
            </w:pPr>
            <w:r>
              <w:rPr>
                <w:rFonts w:hint="eastAsia" w:eastAsia="仿宋_GB2312"/>
                <w:kern w:val="0"/>
                <w:sz w:val="24"/>
                <w:highlight w:val="none"/>
              </w:rPr>
              <w:t>4%</w:t>
            </w:r>
          </w:p>
        </w:tc>
      </w:tr>
    </w:tbl>
    <w:p>
      <w:pPr>
        <w:autoSpaceDE w:val="0"/>
        <w:autoSpaceDN w:val="0"/>
        <w:adjustRightInd w:val="0"/>
        <w:snapToGrid w:val="0"/>
        <w:spacing w:before="48" w:beforeLines="20"/>
        <w:jc w:val="left"/>
        <w:rPr>
          <w:rFonts w:ascii="仿宋_GB2312" w:eastAsia="仿宋_GB2312"/>
          <w:kern w:val="0"/>
          <w:sz w:val="24"/>
          <w:highlight w:val="none"/>
        </w:rPr>
      </w:pPr>
      <w:r>
        <w:rPr>
          <w:rFonts w:hint="eastAsia" w:ascii="仿宋_GB2312" w:eastAsia="仿宋_GB2312"/>
          <w:kern w:val="0"/>
          <w:sz w:val="24"/>
          <w:highlight w:val="none"/>
        </w:rPr>
        <w:t>备注：1、上述临时用地补偿费经</w:t>
      </w:r>
      <w:r>
        <w:rPr>
          <w:rFonts w:hint="eastAsia" w:eastAsia="仿宋_GB2312"/>
          <w:kern w:val="0"/>
          <w:sz w:val="24"/>
          <w:highlight w:val="none"/>
        </w:rPr>
        <w:t>标定</w:t>
      </w:r>
      <w:r>
        <w:rPr>
          <w:rFonts w:hint="eastAsia" w:ascii="仿宋_GB2312" w:eastAsia="仿宋_GB2312"/>
          <w:kern w:val="0"/>
          <w:sz w:val="24"/>
          <w:highlight w:val="none"/>
        </w:rPr>
        <w:t>地价修正后的结果为临时用地对应类型的单位土地面积的年租金，</w:t>
      </w:r>
      <w:r>
        <w:rPr>
          <w:rFonts w:ascii="仿宋_GB2312" w:eastAsia="仿宋_GB2312"/>
          <w:kern w:val="0"/>
          <w:sz w:val="24"/>
          <w:highlight w:val="none"/>
        </w:rPr>
        <w:t>单位为</w:t>
      </w:r>
      <w:r>
        <w:rPr>
          <w:rFonts w:hint="eastAsia" w:ascii="仿宋_GB2312" w:eastAsia="仿宋_GB2312"/>
          <w:kern w:val="0"/>
          <w:sz w:val="24"/>
          <w:highlight w:val="none"/>
        </w:rPr>
        <w:t>元/平方米/年。</w:t>
      </w:r>
    </w:p>
    <w:p>
      <w:pPr>
        <w:autoSpaceDE w:val="0"/>
        <w:autoSpaceDN w:val="0"/>
        <w:adjustRightInd w:val="0"/>
        <w:snapToGrid w:val="0"/>
        <w:spacing w:before="48" w:beforeLines="20"/>
        <w:ind w:firstLine="720" w:firstLineChars="300"/>
        <w:jc w:val="left"/>
        <w:rPr>
          <w:rFonts w:ascii="仿宋_GB2312" w:eastAsia="仿宋_GB2312"/>
          <w:kern w:val="0"/>
          <w:sz w:val="24"/>
          <w:highlight w:val="none"/>
        </w:rPr>
      </w:pPr>
      <w:r>
        <w:rPr>
          <w:rFonts w:hint="eastAsia" w:ascii="仿宋_GB2312" w:eastAsia="仿宋_GB2312"/>
          <w:kern w:val="0"/>
          <w:sz w:val="24"/>
          <w:highlight w:val="none"/>
        </w:rPr>
        <w:t>2、属于城市基础设施或</w:t>
      </w:r>
      <w:r>
        <w:rPr>
          <w:rFonts w:ascii="仿宋_GB2312" w:eastAsia="仿宋_GB2312"/>
          <w:kern w:val="0"/>
          <w:sz w:val="24"/>
          <w:highlight w:val="none"/>
        </w:rPr>
        <w:t>公共服务</w:t>
      </w:r>
      <w:r>
        <w:rPr>
          <w:rFonts w:hint="eastAsia" w:ascii="仿宋_GB2312" w:eastAsia="仿宋_GB2312"/>
          <w:kern w:val="0"/>
          <w:sz w:val="24"/>
          <w:highlight w:val="none"/>
        </w:rPr>
        <w:t>设施</w:t>
      </w:r>
      <w:r>
        <w:rPr>
          <w:rFonts w:ascii="仿宋_GB2312" w:eastAsia="仿宋_GB2312"/>
          <w:kern w:val="0"/>
          <w:sz w:val="24"/>
          <w:highlight w:val="none"/>
        </w:rPr>
        <w:t>等</w:t>
      </w:r>
      <w:r>
        <w:rPr>
          <w:rFonts w:hint="eastAsia" w:ascii="仿宋_GB2312" w:eastAsia="仿宋_GB2312"/>
          <w:kern w:val="0"/>
          <w:sz w:val="24"/>
          <w:highlight w:val="none"/>
        </w:rPr>
        <w:t>非</w:t>
      </w:r>
      <w:r>
        <w:rPr>
          <w:rFonts w:ascii="仿宋_GB2312" w:eastAsia="仿宋_GB2312"/>
          <w:kern w:val="0"/>
          <w:sz w:val="24"/>
          <w:highlight w:val="none"/>
        </w:rPr>
        <w:t>经营</w:t>
      </w:r>
      <w:r>
        <w:rPr>
          <w:rFonts w:hint="eastAsia" w:ascii="仿宋_GB2312" w:eastAsia="仿宋_GB2312"/>
          <w:kern w:val="0"/>
          <w:sz w:val="24"/>
          <w:highlight w:val="none"/>
        </w:rPr>
        <w:t>性用途的</w:t>
      </w:r>
      <w:r>
        <w:rPr>
          <w:rFonts w:ascii="仿宋_GB2312" w:eastAsia="仿宋_GB2312"/>
          <w:kern w:val="0"/>
          <w:sz w:val="24"/>
          <w:highlight w:val="none"/>
        </w:rPr>
        <w:t>项目</w:t>
      </w:r>
      <w:r>
        <w:rPr>
          <w:rFonts w:hint="eastAsia" w:ascii="仿宋_GB2312" w:eastAsia="仿宋_GB2312"/>
          <w:kern w:val="0"/>
          <w:sz w:val="24"/>
          <w:highlight w:val="none"/>
        </w:rPr>
        <w:t>，</w:t>
      </w:r>
      <w:r>
        <w:rPr>
          <w:rFonts w:ascii="仿宋_GB2312" w:eastAsia="仿宋_GB2312"/>
          <w:kern w:val="0"/>
          <w:sz w:val="24"/>
          <w:highlight w:val="none"/>
        </w:rPr>
        <w:t>在</w:t>
      </w:r>
      <w:r>
        <w:rPr>
          <w:rFonts w:hint="eastAsia" w:ascii="仿宋_GB2312" w:eastAsia="仿宋_GB2312"/>
          <w:kern w:val="0"/>
          <w:sz w:val="24"/>
          <w:highlight w:val="none"/>
        </w:rPr>
        <w:t>建设</w:t>
      </w:r>
      <w:r>
        <w:rPr>
          <w:rFonts w:ascii="仿宋_GB2312" w:eastAsia="仿宋_GB2312"/>
          <w:kern w:val="0"/>
          <w:sz w:val="24"/>
          <w:highlight w:val="none"/>
        </w:rPr>
        <w:t>施工</w:t>
      </w:r>
      <w:r>
        <w:rPr>
          <w:rFonts w:hint="eastAsia" w:ascii="仿宋_GB2312" w:eastAsia="仿宋_GB2312"/>
          <w:kern w:val="0"/>
          <w:sz w:val="24"/>
          <w:highlight w:val="none"/>
        </w:rPr>
        <w:t>中</w:t>
      </w:r>
      <w:r>
        <w:rPr>
          <w:rFonts w:ascii="仿宋_GB2312" w:eastAsia="仿宋_GB2312"/>
          <w:kern w:val="0"/>
          <w:sz w:val="24"/>
          <w:highlight w:val="none"/>
        </w:rPr>
        <w:t>设置</w:t>
      </w:r>
      <w:r>
        <w:rPr>
          <w:rFonts w:hint="eastAsia" w:ascii="仿宋_GB2312" w:eastAsia="仿宋_GB2312"/>
          <w:kern w:val="0"/>
          <w:sz w:val="24"/>
          <w:highlight w:val="none"/>
        </w:rPr>
        <w:t>的</w:t>
      </w:r>
      <w:r>
        <w:rPr>
          <w:rFonts w:ascii="仿宋_GB2312" w:eastAsia="仿宋_GB2312"/>
          <w:kern w:val="0"/>
          <w:sz w:val="24"/>
          <w:highlight w:val="none"/>
        </w:rPr>
        <w:t>临时</w:t>
      </w:r>
      <w:r>
        <w:rPr>
          <w:rFonts w:hint="eastAsia" w:ascii="仿宋_GB2312" w:eastAsia="仿宋_GB2312"/>
          <w:kern w:val="0"/>
          <w:sz w:val="24"/>
          <w:highlight w:val="none"/>
        </w:rPr>
        <w:t>材料堆场、</w:t>
      </w:r>
      <w:r>
        <w:rPr>
          <w:rFonts w:ascii="仿宋_GB2312" w:eastAsia="仿宋_GB2312"/>
          <w:kern w:val="0"/>
          <w:sz w:val="24"/>
          <w:highlight w:val="none"/>
        </w:rPr>
        <w:t>施工便道</w:t>
      </w:r>
      <w:r>
        <w:rPr>
          <w:rFonts w:hint="eastAsia" w:ascii="仿宋_GB2312" w:eastAsia="仿宋_GB2312"/>
          <w:kern w:val="0"/>
          <w:sz w:val="24"/>
          <w:highlight w:val="none"/>
        </w:rPr>
        <w:t>、</w:t>
      </w:r>
      <w:r>
        <w:rPr>
          <w:rFonts w:ascii="仿宋_GB2312" w:eastAsia="仿宋_GB2312"/>
          <w:kern w:val="0"/>
          <w:sz w:val="24"/>
          <w:highlight w:val="none"/>
        </w:rPr>
        <w:t>土石</w:t>
      </w:r>
      <w:r>
        <w:rPr>
          <w:rFonts w:hint="eastAsia" w:ascii="仿宋_GB2312" w:eastAsia="仿宋_GB2312"/>
          <w:kern w:val="0"/>
          <w:sz w:val="24"/>
          <w:highlight w:val="none"/>
        </w:rPr>
        <w:t>渣堆</w:t>
      </w:r>
      <w:r>
        <w:rPr>
          <w:rFonts w:ascii="仿宋_GB2312" w:eastAsia="仿宋_GB2312"/>
          <w:kern w:val="0"/>
          <w:sz w:val="24"/>
          <w:highlight w:val="none"/>
        </w:rPr>
        <w:t>场</w:t>
      </w:r>
      <w:r>
        <w:rPr>
          <w:rFonts w:hint="eastAsia" w:ascii="仿宋_GB2312" w:eastAsia="仿宋_GB2312"/>
          <w:kern w:val="0"/>
          <w:sz w:val="24"/>
          <w:highlight w:val="none"/>
        </w:rPr>
        <w:t>等</w:t>
      </w:r>
      <w:r>
        <w:rPr>
          <w:rFonts w:ascii="仿宋_GB2312" w:eastAsia="仿宋_GB2312"/>
          <w:kern w:val="0"/>
          <w:sz w:val="24"/>
          <w:highlight w:val="none"/>
        </w:rPr>
        <w:t>临时</w:t>
      </w:r>
      <w:r>
        <w:rPr>
          <w:rFonts w:hint="eastAsia" w:ascii="仿宋_GB2312" w:eastAsia="仿宋_GB2312"/>
          <w:kern w:val="0"/>
          <w:sz w:val="24"/>
          <w:highlight w:val="none"/>
        </w:rPr>
        <w:t>建</w:t>
      </w:r>
      <w:r>
        <w:rPr>
          <w:rFonts w:ascii="仿宋_GB2312" w:eastAsia="仿宋_GB2312"/>
          <w:kern w:val="0"/>
          <w:sz w:val="24"/>
          <w:highlight w:val="none"/>
        </w:rPr>
        <w:t>（</w:t>
      </w:r>
      <w:r>
        <w:rPr>
          <w:rFonts w:hint="eastAsia" w:ascii="仿宋_GB2312" w:eastAsia="仿宋_GB2312"/>
          <w:kern w:val="0"/>
          <w:sz w:val="24"/>
          <w:highlight w:val="none"/>
        </w:rPr>
        <w:t>构）</w:t>
      </w:r>
      <w:r>
        <w:rPr>
          <w:rFonts w:ascii="仿宋_GB2312" w:eastAsia="仿宋_GB2312"/>
          <w:kern w:val="0"/>
          <w:sz w:val="24"/>
          <w:highlight w:val="none"/>
        </w:rPr>
        <w:t>筑</w:t>
      </w:r>
      <w:r>
        <w:rPr>
          <w:rFonts w:hint="eastAsia" w:ascii="仿宋_GB2312" w:eastAsia="仿宋_GB2312"/>
          <w:kern w:val="0"/>
          <w:sz w:val="24"/>
          <w:highlight w:val="none"/>
        </w:rPr>
        <w:t>物，经批准，</w:t>
      </w:r>
      <w:r>
        <w:rPr>
          <w:rFonts w:ascii="仿宋_GB2312" w:eastAsia="仿宋_GB2312"/>
          <w:kern w:val="0"/>
          <w:sz w:val="24"/>
          <w:highlight w:val="none"/>
        </w:rPr>
        <w:t>免收</w:t>
      </w:r>
      <w:r>
        <w:rPr>
          <w:rFonts w:hint="eastAsia" w:ascii="仿宋_GB2312" w:eastAsia="仿宋_GB2312"/>
          <w:kern w:val="0"/>
          <w:sz w:val="24"/>
          <w:highlight w:val="none"/>
        </w:rPr>
        <w:t>临时</w:t>
      </w:r>
      <w:r>
        <w:rPr>
          <w:rFonts w:ascii="仿宋_GB2312" w:eastAsia="仿宋_GB2312"/>
          <w:kern w:val="0"/>
          <w:sz w:val="24"/>
          <w:highlight w:val="none"/>
        </w:rPr>
        <w:t>用地</w:t>
      </w:r>
      <w:r>
        <w:rPr>
          <w:rFonts w:hint="eastAsia" w:ascii="仿宋_GB2312" w:eastAsia="仿宋_GB2312"/>
          <w:kern w:val="0"/>
          <w:sz w:val="24"/>
          <w:highlight w:val="none"/>
        </w:rPr>
        <w:t>补偿</w:t>
      </w:r>
      <w:r>
        <w:rPr>
          <w:rFonts w:ascii="仿宋_GB2312" w:eastAsia="仿宋_GB2312"/>
          <w:kern w:val="0"/>
          <w:sz w:val="24"/>
          <w:highlight w:val="none"/>
        </w:rPr>
        <w:t>费。</w:t>
      </w:r>
    </w:p>
    <w:p>
      <w:pPr>
        <w:autoSpaceDE w:val="0"/>
        <w:autoSpaceDN w:val="0"/>
        <w:adjustRightInd w:val="0"/>
        <w:snapToGrid w:val="0"/>
        <w:spacing w:before="48" w:beforeLines="20"/>
        <w:ind w:firstLine="720" w:firstLineChars="300"/>
        <w:jc w:val="left"/>
        <w:rPr>
          <w:rFonts w:ascii="仿宋_GB2312" w:eastAsia="仿宋_GB2312"/>
          <w:kern w:val="0"/>
          <w:sz w:val="24"/>
          <w:highlight w:val="none"/>
        </w:rPr>
      </w:pPr>
      <w:r>
        <w:rPr>
          <w:rFonts w:ascii="仿宋_GB2312" w:eastAsia="仿宋_GB2312"/>
          <w:kern w:val="0"/>
          <w:sz w:val="24"/>
          <w:highlight w:val="none"/>
        </w:rPr>
        <w:t>3</w:t>
      </w:r>
      <w:r>
        <w:rPr>
          <w:rFonts w:hint="eastAsia" w:ascii="仿宋_GB2312" w:eastAsia="仿宋_GB2312"/>
          <w:kern w:val="0"/>
          <w:sz w:val="24"/>
          <w:highlight w:val="none"/>
        </w:rPr>
        <w:t>、抢险救灾、公共卫生安全等应急使用的临时用地，经批准，免收临时用地补偿</w:t>
      </w:r>
      <w:r>
        <w:rPr>
          <w:rFonts w:ascii="仿宋_GB2312" w:eastAsia="仿宋_GB2312"/>
          <w:kern w:val="0"/>
          <w:sz w:val="24"/>
          <w:highlight w:val="none"/>
        </w:rPr>
        <w:t>费</w:t>
      </w:r>
      <w:r>
        <w:rPr>
          <w:rFonts w:hint="eastAsia" w:ascii="仿宋_GB2312" w:eastAsia="仿宋_GB2312"/>
          <w:kern w:val="0"/>
          <w:sz w:val="24"/>
          <w:highlight w:val="none"/>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hYWRjZjJiZDljNDFhNTNkYWY2MjQwYWQ4YjBhMjUifQ=="/>
  </w:docVars>
  <w:rsids>
    <w:rsidRoot w:val="4E5867D1"/>
    <w:rsid w:val="4E586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uiPriority w:val="0"/>
    <w:pPr>
      <w:spacing w:before="93" w:beforeLines="30" w:after="93" w:afterLines="30" w:line="300" w:lineRule="auto"/>
      <w:ind w:firstLine="480" w:firstLineChars="200"/>
    </w:pPr>
    <w:rPr>
      <w:rFonts w:eastAsia="仿宋_GB2312"/>
      <w:kern w:val="28"/>
      <w:sz w:val="24"/>
    </w:rPr>
  </w:style>
  <w:style w:type="paragraph" w:styleId="3">
    <w:name w:val="Title"/>
    <w:basedOn w:val="1"/>
    <w:next w:val="1"/>
    <w:qFormat/>
    <w:uiPriority w:val="0"/>
    <w:pPr>
      <w:spacing w:before="240" w:beforeLines="0" w:after="60" w:afterLines="0"/>
      <w:jc w:val="center"/>
      <w:outlineLvl w:val="0"/>
    </w:pPr>
    <w:rPr>
      <w:rFonts w:ascii="Arial" w:hAnsi="Arial" w:cs="Arial"/>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2024-11-19T04:28:00Z</dcterms:created>
  <dc:creator>凯瑟绿</dc:creator>
  <cp:lastModifiedBy>凯瑟绿</cp:lastModifiedBy>
  <dcterms:modified xsi:type="dcterms:W3CDTF">2024-11-19T04:28:23Z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68496D4D838A49128241EEBA358A3F4D_11</vt:lpwstr>
  </property>
</Properties>
</file>