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beforeLines="50" w:after="60" w:afterLines="25" w:line="360" w:lineRule="auto"/>
        <w:outlineLvl w:val="1"/>
        <w:rPr>
          <w:rFonts w:hint="eastAsia" w:eastAsia="黑体"/>
          <w:spacing w:val="-4"/>
          <w:sz w:val="30"/>
          <w:szCs w:val="30"/>
          <w:highlight w:val="none"/>
        </w:rPr>
      </w:pPr>
      <w:bookmarkStart w:id="0" w:name="_GoBack"/>
      <w:r>
        <w:rPr>
          <w:rFonts w:hint="eastAsia" w:eastAsia="黑体"/>
          <w:spacing w:val="-4"/>
          <w:sz w:val="30"/>
          <w:szCs w:val="30"/>
          <w:highlight w:val="none"/>
        </w:rPr>
        <w:t>附件4：</w:t>
      </w:r>
    </w:p>
    <w:p>
      <w:pPr>
        <w:autoSpaceDE w:val="0"/>
        <w:autoSpaceDN w:val="0"/>
        <w:adjustRightInd w:val="0"/>
        <w:snapToGrid w:val="0"/>
        <w:spacing w:before="72" w:after="72"/>
        <w:jc w:val="center"/>
        <w:rPr>
          <w:rFonts w:ascii="仿宋_GB2312" w:eastAsia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kern w:val="0"/>
          <w:sz w:val="28"/>
          <w:szCs w:val="28"/>
          <w:highlight w:val="none"/>
        </w:rPr>
        <w:t>临时用地补偿</w:t>
      </w:r>
      <w:r>
        <w:rPr>
          <w:rFonts w:ascii="仿宋_GB2312" w:eastAsia="仿宋_GB2312"/>
          <w:b/>
          <w:kern w:val="0"/>
          <w:sz w:val="28"/>
          <w:szCs w:val="28"/>
          <w:highlight w:val="none"/>
        </w:rPr>
        <w:t>费</w:t>
      </w:r>
      <w:r>
        <w:rPr>
          <w:rFonts w:hint="eastAsia" w:ascii="仿宋_GB2312" w:eastAsia="仿宋_GB2312"/>
          <w:b/>
          <w:kern w:val="0"/>
          <w:sz w:val="28"/>
          <w:szCs w:val="28"/>
          <w:highlight w:val="none"/>
        </w:rPr>
        <w:t>因素修正系数表</w:t>
      </w:r>
    </w:p>
    <w:bookmarkEnd w:id="0"/>
    <w:tbl>
      <w:tblPr>
        <w:tblStyle w:val="6"/>
        <w:tblW w:w="0" w:type="auto"/>
        <w:tblInd w:w="-131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31"/>
        <w:gridCol w:w="3277"/>
        <w:gridCol w:w="1793"/>
        <w:gridCol w:w="124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类型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系数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临时用地面积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（平方米）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用地面积≤3000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3000＜用地面积≤5000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1.5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5000＜用地面积≤10000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用地面积＞10000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建设项目类型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政府投资的市政基础设施、公共服务设施项目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0.3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经营性用途的项目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申请次数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为同一项目的临时用地申请次数，每次申请时间间隔不少于1年。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1.25</w:t>
            </w:r>
          </w:p>
        </w:tc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1.5</w:t>
            </w:r>
          </w:p>
        </w:tc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1.75</w:t>
            </w:r>
          </w:p>
        </w:tc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n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1+0.25(n-1)</w:t>
            </w:r>
          </w:p>
        </w:tc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djustRightInd w:val="0"/>
        <w:snapToGrid w:val="0"/>
        <w:spacing w:before="120" w:beforeLines="50" w:after="60" w:afterLines="25" w:line="360" w:lineRule="auto"/>
        <w:outlineLvl w:val="1"/>
        <w:rPr>
          <w:rFonts w:hint="eastAsia" w:eastAsia="黑体"/>
          <w:spacing w:val="-4"/>
          <w:sz w:val="30"/>
          <w:szCs w:val="30"/>
          <w:highlight w:val="none"/>
        </w:rPr>
      </w:pPr>
    </w:p>
    <w:p>
      <w:pPr>
        <w:adjustRightInd w:val="0"/>
        <w:snapToGrid w:val="0"/>
        <w:spacing w:before="120" w:beforeLines="50" w:after="60" w:afterLines="25"/>
        <w:outlineLvl w:val="1"/>
        <w:rPr>
          <w:rFonts w:ascii="仿宋_GB2312" w:eastAsia="仿宋_GB2312"/>
          <w:sz w:val="28"/>
          <w:szCs w:val="28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247" w:right="1588" w:bottom="1474" w:left="1588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  <w:rPr>
        <w:rFonts w:hint="eastAsia" w:ascii="宋体" w:hAnsi="宋体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WRjZjJiZDljNDFhNTNkYWY2MjQwYWQ4YjBhMjUifQ=="/>
  </w:docVars>
  <w:rsids>
    <w:rsidRoot w:val="08630817"/>
    <w:rsid w:val="0863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93" w:beforeLines="30" w:after="93" w:afterLines="30" w:line="300" w:lineRule="auto"/>
      <w:ind w:firstLine="480" w:firstLineChars="200"/>
    </w:pPr>
    <w:rPr>
      <w:rFonts w:eastAsia="仿宋_GB2312"/>
      <w:kern w:val="28"/>
      <w:sz w:val="24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2024-11-19T04:28:00Z</dcterms:created>
  <dc:creator>凯瑟绿</dc:creator>
  <cp:lastModifiedBy>凯瑟绿</cp:lastModifiedBy>
  <dcterms:modified xsi:type="dcterms:W3CDTF">2024-11-19T04:28:44Z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5FF258344E4C44ADA15C93AB788AD98D_11</vt:lpwstr>
  </property>
</Properties>
</file>