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89033">
      <w:pPr>
        <w:jc w:val="both"/>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附件</w:t>
      </w:r>
      <w:r>
        <w:rPr>
          <w:rFonts w:hint="default" w:ascii="Times New Roman" w:hAnsi="Times New Roman" w:eastAsia="黑体" w:cs="Times New Roman"/>
          <w:bCs/>
          <w:color w:val="auto"/>
          <w:sz w:val="32"/>
          <w:szCs w:val="32"/>
          <w:lang w:val="en-US" w:eastAsia="zh-CN"/>
        </w:rPr>
        <w:t>2</w:t>
      </w:r>
    </w:p>
    <w:p w14:paraId="3AB7206E">
      <w:pPr>
        <w:snapToGrid w:val="0"/>
        <w:spacing w:line="579"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eastAsia="zh-CN"/>
        </w:rPr>
        <w:t>旅行社经营</w:t>
      </w:r>
      <w:r>
        <w:rPr>
          <w:rFonts w:hint="default" w:ascii="Times New Roman" w:hAnsi="Times New Roman" w:eastAsia="方正小标宋简体" w:cs="Times New Roman"/>
          <w:bCs/>
          <w:color w:val="auto"/>
          <w:sz w:val="44"/>
          <w:szCs w:val="44"/>
          <w:lang w:val="en-US" w:eastAsia="zh-CN"/>
        </w:rPr>
        <w:t>告知书</w:t>
      </w:r>
    </w:p>
    <w:p w14:paraId="40B557DF">
      <w:pPr>
        <w:keepNext w:val="0"/>
        <w:keepLines w:val="0"/>
        <w:pageBreakBefore w:val="0"/>
        <w:widowControl w:val="0"/>
        <w:kinsoku/>
        <w:wordWrap/>
        <w:overflowPunct/>
        <w:topLinePunct w:val="0"/>
        <w:autoSpaceDE/>
        <w:autoSpaceDN/>
        <w:bidi w:val="0"/>
        <w:adjustRightInd/>
        <w:snapToGrid/>
        <w:spacing w:beforeLines="0" w:afterLines="0" w:line="579" w:lineRule="exact"/>
        <w:ind w:left="283" w:leftChars="135" w:firstLine="840" w:firstLineChars="300"/>
        <w:textAlignment w:val="auto"/>
        <w:rPr>
          <w:rFonts w:hint="default" w:ascii="Times New Roman" w:hAnsi="Times New Roman" w:eastAsia="仿宋_GB2312" w:cs="Times New Roman"/>
          <w:color w:val="auto"/>
          <w:sz w:val="28"/>
          <w:szCs w:val="28"/>
          <w:lang w:val="en-US" w:eastAsia="zh-CN"/>
        </w:rPr>
      </w:pPr>
    </w:p>
    <w:p w14:paraId="20CAD625">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为规范旅行社经营行为，保障旅游者合法权益，维护旅游市场秩序，现将相关的重点法律法规告知如下，请各旅行社仔细阅读，并承诺遵守。</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b/>
          <w:bCs/>
          <w:color w:val="auto"/>
          <w:sz w:val="28"/>
          <w:szCs w:val="28"/>
          <w:lang w:val="en-US" w:eastAsia="zh-CN"/>
        </w:rPr>
        <w:t>一、诚实信用经营</w:t>
      </w:r>
    </w:p>
    <w:p w14:paraId="1695C69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left="425" w:leftChars="0" w:hanging="425" w:firstLine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依据《旅行社条例》第24条</w:t>
      </w:r>
    </w:p>
    <w:p w14:paraId="572B5D6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旅行社向旅游者提供的旅游服务信息必须真实可靠，不得作虚假宣传。</w:t>
      </w:r>
    </w:p>
    <w:p w14:paraId="3B23B01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left="425" w:leftChars="0" w:hanging="425" w:firstLine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依据《旅行社条例》第26条</w:t>
      </w:r>
    </w:p>
    <w:p w14:paraId="36118F0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旅行社为旅游者安排或者介绍的旅游活动不得含有违反有关法律、法规规定的内容。</w:t>
      </w:r>
    </w:p>
    <w:p w14:paraId="454C10C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left="425" w:leftChars="0" w:hanging="425" w:firstLine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依据《中华人民共和国旅游法》第30条　</w:t>
      </w:r>
    </w:p>
    <w:p w14:paraId="27CD6CF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旅行社不得出租、出借旅行社业务经营许可证，或者以其他形式非法转让旅行社业务经营许可。</w:t>
      </w:r>
    </w:p>
    <w:p w14:paraId="6C8531AF">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left="425" w:leftChars="0" w:hanging="425" w:firstLine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依据《中华人民共和国旅游法》第32条</w:t>
      </w:r>
    </w:p>
    <w:p w14:paraId="0772E1B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旅行社为招徕、组织旅游者、发布信息，必须真实、准确，不得进行虚假宣传，并且不得误导旅游者。</w:t>
      </w:r>
    </w:p>
    <w:p w14:paraId="6624061C">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425" w:leftChars="0" w:right="0" w:rightChars="0" w:hanging="425" w:firstLineChars="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rPr>
        <w:t>依据</w:t>
      </w:r>
      <w:r>
        <w:rPr>
          <w:rFonts w:hint="default" w:ascii="Times New Roman" w:hAnsi="Times New Roman" w:eastAsia="仿宋_GB2312" w:cs="Times New Roman"/>
          <w:color w:val="auto"/>
          <w:kern w:val="2"/>
          <w:sz w:val="28"/>
          <w:szCs w:val="28"/>
          <w:lang w:val="en-US" w:eastAsia="zh-CN" w:bidi="ar-SA"/>
        </w:rPr>
        <w:t>《中华人民共和国旅游法》第35条　</w:t>
      </w:r>
    </w:p>
    <w:p w14:paraId="685D45C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Chars="0" w:right="0" w:rightChars="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旅行社不得以不合理的低价组织旅游活动，诱骗旅游者，并通过安排购物或者另行付费旅游项目获取回扣等不正当利益。</w:t>
      </w:r>
    </w:p>
    <w:p w14:paraId="724AC5D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Chars="0" w:right="0" w:rightChars="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旅行社组织、接待旅游者，不得指定具体购物场所，不得安排另行付费旅游项目。但是，经双方协商一致或者旅游者要求，且不影响其他旅游者行程安排的除外。</w:t>
      </w:r>
    </w:p>
    <w:p w14:paraId="2845C8B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Chars="0" w:right="0" w:rightChars="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发生违反前两款规定情形的，旅游者有权在旅游行程结束后三十日内，要求旅行社为其办理退货并先行垫付退货货款，或者退还另行付费旅游项目的费用。</w:t>
      </w:r>
    </w:p>
    <w:p w14:paraId="3166435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425" w:leftChars="0" w:right="0" w:rightChars="0" w:hanging="425" w:firstLineChars="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w:t>
      </w:r>
      <w:r>
        <w:rPr>
          <w:rFonts w:hint="default" w:ascii="Times New Roman" w:hAnsi="Times New Roman" w:eastAsia="Arial" w:cs="Times New Roman"/>
          <w:i w:val="0"/>
          <w:iCs w:val="0"/>
          <w:caps w:val="0"/>
          <w:color w:val="auto"/>
          <w:spacing w:val="0"/>
          <w:sz w:val="16"/>
          <w:szCs w:val="16"/>
          <w:shd w:val="clear" w:color="auto" w:fill="FFFFFF"/>
        </w:rPr>
        <w:t>‌‌</w:t>
      </w:r>
      <w:r>
        <w:rPr>
          <w:rFonts w:hint="default"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sz w:val="28"/>
          <w:szCs w:val="28"/>
          <w:lang w:val="en-US" w:eastAsia="zh-CN"/>
        </w:rPr>
        <w:t>中华人民共和国广告法》第4条</w:t>
      </w:r>
    </w:p>
    <w:p w14:paraId="33C4BA3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Chars="0" w:right="0" w:rightChars="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广告不得含有虚假或者引人误解的内容，不得欺骗、误导消费者。</w:t>
      </w:r>
    </w:p>
    <w:p w14:paraId="2B0FBA8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Chars="0" w:right="0" w:rightChars="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广告主应当对广告内容的真实性负责。</w:t>
      </w:r>
    </w:p>
    <w:p w14:paraId="48027A68">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left="425" w:leftChars="0" w:hanging="425"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依据《中华人民共和国广告法》第28条</w:t>
      </w:r>
    </w:p>
    <w:p w14:paraId="0D9D478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广告以虚假或者引人误解的内容欺骗、误导消费者的，构成虚假广告。</w:t>
      </w:r>
    </w:p>
    <w:p w14:paraId="5A16E8F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广告有下列情形之一的，为虚假广告：</w:t>
      </w:r>
    </w:p>
    <w:p w14:paraId="1FC790D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（一）商品或者服务不存在的；</w:t>
      </w:r>
    </w:p>
    <w:p w14:paraId="13944B3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14:paraId="2F50A34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（三）使用虚构、伪造或者无法验证的科研成果、统计资料、调查结果、文摘、引用语等信息作证明材料的；</w:t>
      </w:r>
    </w:p>
    <w:p w14:paraId="1A4295A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（四）虚构使用商品或者接受服务的效果的；</w:t>
      </w:r>
    </w:p>
    <w:p w14:paraId="522FCA8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（五）以虚假或者引人误解的内容欺骗、误导消费者的其他情形。</w:t>
      </w:r>
    </w:p>
    <w:p w14:paraId="37A77BAC">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left="425" w:leftChars="0" w:hanging="425"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依据《消费者权益保护法》第20条</w:t>
      </w:r>
    </w:p>
    <w:p w14:paraId="08EEA939">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经营者向消费者提供有关商品或者服务的质量、性能、用途、有效期限等信息，应当真实、全面，不得作虚假或者引人误解的宣传。</w:t>
      </w:r>
    </w:p>
    <w:p w14:paraId="5CC5FEFC">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经营者对消费者就其提供的商品或者服务的质量和使用方法等问题提出的询问，应当作出真实、明确的答复。</w:t>
      </w:r>
    </w:p>
    <w:p w14:paraId="3BD2B3CD">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经营者提供商品或者服务应当明码标价。</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b/>
          <w:bCs/>
          <w:color w:val="auto"/>
          <w:sz w:val="28"/>
          <w:szCs w:val="28"/>
          <w:lang w:val="en-US" w:eastAsia="zh-CN"/>
        </w:rPr>
        <w:t>二、导游与领队职责</w:t>
      </w:r>
    </w:p>
    <w:p w14:paraId="4152F209">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依据《中华人民共和国旅游法》第36条</w:t>
      </w:r>
    </w:p>
    <w:p w14:paraId="34A09B7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旅行社组织团队出境旅游或者组织、接待团队入境旅游，应当按照规定安排领队或者导游全程陪同。</w:t>
      </w:r>
    </w:p>
    <w:p w14:paraId="7D6FE3A8">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依据《中华人民共和国旅游法》第41条</w:t>
      </w:r>
    </w:p>
    <w:p w14:paraId="59A9857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导游和领队从事业务活动，应当佩戴导游证，遵守职业道德，尊重旅游者的风俗习惯和宗教信仰，应当向旅游者告知和解释旅游文明行为规范，引导旅游者健康、文明旅游，劝阻旅游者违反社会公德的行为。</w:t>
      </w:r>
    </w:p>
    <w:p w14:paraId="70EBD6B1">
      <w:pPr>
        <w:spacing w:beforeLines="0" w:afterLines="0" w:line="579"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导游和领队应当严格执行旅游行程安排，不得擅自变更旅游行程或者中止服务活动，不得向旅游者索取小费，不得诱导、欺骗、强迫或者变相强迫旅游者购物或者参加另行付费旅游项目。</w:t>
      </w:r>
    </w:p>
    <w:p w14:paraId="27CDB899">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三、强化风险防范</w:t>
      </w:r>
    </w:p>
    <w:p w14:paraId="5437E02A">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依据《中华人民共和国出境入境管理法》第10条</w:t>
      </w:r>
    </w:p>
    <w:p w14:paraId="0B1A927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中国公民往来内地与香港特别行政区、澳门特别行政区，中国公民往来大陆与台湾地区，应当依法申请办理通行证件，并遵守本法有关规定。具体管理办法由国务院规定。</w:t>
      </w:r>
    </w:p>
    <w:p w14:paraId="67E02E0D">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依据《中华人民共和国出境入境管理法》第12条</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color w:val="auto"/>
          <w:sz w:val="28"/>
          <w:szCs w:val="28"/>
          <w:lang w:val="en-US" w:eastAsia="zh-CN"/>
        </w:rPr>
        <w:t>中国公民有下列情形之一的，不准出境：</w:t>
      </w:r>
    </w:p>
    <w:p w14:paraId="6781415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（一）未持有效出境入境证件或者拒绝、逃避接受边防检查的；</w:t>
      </w:r>
    </w:p>
    <w:p w14:paraId="73E012F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（二）被判处刑罚尚未执行完毕或者属于刑事案件被告人、犯罪嫌疑人的；</w:t>
      </w:r>
    </w:p>
    <w:p w14:paraId="48D9282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（三）有未了结的民事案件，人民法院决定不准出境的；</w:t>
      </w:r>
    </w:p>
    <w:p w14:paraId="02AF748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（四）因妨害国（边）境管理受到刑事处罚或者因非法出境、非法居留、非法就业被其他国家或者地区遣返，未满不准出境规定年限的；</w:t>
      </w:r>
    </w:p>
    <w:p w14:paraId="72FA510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（五）可能危害国家安全和利益，国务院有关主管部门决定不准出境的；</w:t>
      </w:r>
    </w:p>
    <w:p w14:paraId="41568F48">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579" w:lineRule="exact"/>
        <w:ind w:left="280"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法律、行政法规规定不准出境的其他情形。</w:t>
      </w:r>
    </w:p>
    <w:p w14:paraId="53CEFB63">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依据《中华人民共和国旅游法》第15条</w:t>
      </w:r>
    </w:p>
    <w:p w14:paraId="28BD1E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旅游者购买、接受旅游服务时，应当向旅游经营者如实告知与旅游活动相关的个人健康信息，遵守旅游活动中的安全警示规定。</w:t>
      </w:r>
    </w:p>
    <w:p w14:paraId="69D7E8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旅游者对国家应对重大突发事件暂时限制旅游活动的措施以及有关部门、机构或者旅游经营者采取的安全防范和应急处置措施，应当予以配合。</w:t>
      </w:r>
    </w:p>
    <w:p w14:paraId="6C9DE5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旅游者违反安全警示规定，或者对国家应对重大突发事件暂时限制旅游活动的措施、安全防范和应急处置措施不予配合的，依法承担相应责任。</w:t>
      </w:r>
    </w:p>
    <w:p w14:paraId="46D43522">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依据《中华人民共和国旅游法》第16条</w:t>
      </w:r>
    </w:p>
    <w:p w14:paraId="045ECB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出境旅游者不得在境外非法滞留，随团出境的旅游者不得擅自分团、脱团。入境旅游者不得在境内非法滞留，随团入境的旅游者不得擅自分团、脱团。</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b/>
          <w:bCs/>
          <w:color w:val="auto"/>
          <w:sz w:val="28"/>
          <w:szCs w:val="28"/>
          <w:lang w:val="en-US" w:eastAsia="zh-CN"/>
        </w:rPr>
        <w:t>四、接受监督管理</w:t>
      </w:r>
    </w:p>
    <w:p w14:paraId="2FAE366F">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依据《中华人民共和国旅游法》第85条</w:t>
      </w:r>
    </w:p>
    <w:p w14:paraId="75FC47C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县级以上人民政府旅游主管部门有权对下列事项实施监督检查：</w:t>
      </w:r>
    </w:p>
    <w:p w14:paraId="497762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    （一）经营旅行社业务以及从事导游、领队服务是否取得经营、执业许可；</w:t>
      </w:r>
    </w:p>
    <w:p w14:paraId="0C9C09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    （二）旅行社的经营行为；</w:t>
      </w:r>
    </w:p>
    <w:p w14:paraId="061FF6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    （三）导游和领队等旅游从业人员的服务行为；</w:t>
      </w:r>
    </w:p>
    <w:p w14:paraId="65AD0E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    （四）法律、法规规定的其他事项。</w:t>
      </w:r>
    </w:p>
    <w:p w14:paraId="698405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旅游主管部门依照前款规定实施监督检查，可以对涉嫌违法的合同、票据、账簿以及其他资料进行查阅、复制。</w:t>
      </w:r>
    </w:p>
    <w:p w14:paraId="112CC87F">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依据《中华人民共和国旅游法》第86条</w:t>
      </w:r>
    </w:p>
    <w:p w14:paraId="46BF571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旅游主管部门和有关部门依法实施监督检查，其监督检查人员不得少于二人，并应当出示合法证件。监督检查人员少于二人或者未出示合法证件的，被检查单位和个人有权拒绝。</w:t>
      </w:r>
    </w:p>
    <w:p w14:paraId="33512FA1">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依据《旅行社条例》第50条</w:t>
      </w:r>
    </w:p>
    <w:p w14:paraId="15BE1F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违反本条例的规定，旅行社有下列情形之一的，由旅游行政管理部门责令改正；拒不改正的，处1万元以下的罚款：</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color w:val="auto"/>
          <w:sz w:val="28"/>
          <w:szCs w:val="28"/>
          <w:lang w:val="en-US" w:eastAsia="zh-CN"/>
        </w:rPr>
        <w:t xml:space="preserve">  （一）变更名称、经营场所、法定代表人等登记事项或者终止经营，未在规定期限内向原许可的旅游行政管理部门备案，换领或者交回旅行社业务经营许可证的；</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color w:val="auto"/>
          <w:sz w:val="28"/>
          <w:szCs w:val="28"/>
          <w:lang w:val="en-US" w:eastAsia="zh-CN"/>
        </w:rPr>
        <w:t xml:space="preserve">  （二）设立分社未在规定期限内向分社所在地旅游行政管理部门备案的；</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color w:val="auto"/>
          <w:sz w:val="28"/>
          <w:szCs w:val="28"/>
          <w:lang w:val="en-US" w:eastAsia="zh-CN"/>
        </w:rPr>
        <w:t xml:space="preserve">  （三）不按照国家有关规定向旅游行政管理部门报送经营和财务信息等统计资料的。</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b/>
          <w:bCs/>
          <w:color w:val="auto"/>
          <w:sz w:val="28"/>
          <w:szCs w:val="28"/>
          <w:lang w:val="en-US" w:eastAsia="zh-CN"/>
        </w:rPr>
        <w:t>五、行政处罚依据及处罚措施</w:t>
      </w:r>
    </w:p>
    <w:p w14:paraId="1B49845E">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依据《中华人民共和国旅游法》第96条</w:t>
      </w:r>
    </w:p>
    <w:p w14:paraId="4763BEE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旅行社违反本法规定，有下列行为之一的，由旅游主管部门或者有关部门责令改正，没收违法所得，并处五千元以上五万元以下罚款；情节严重的，责令停业整顿或者吊销旅行社业务经营许可证；对直接负责的主管人员和其他直接责任人员，处二千元以上二万元以下罚款：</w:t>
      </w:r>
    </w:p>
    <w:p w14:paraId="6C09899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（一）未按照规定为出境或者入境团队旅游安排领队或者导游全程陪同的；</w:t>
      </w:r>
    </w:p>
    <w:p w14:paraId="315AE53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（二）安排未取得导游证或者领队证的人员提供导游或者领队服务的；</w:t>
      </w:r>
    </w:p>
    <w:p w14:paraId="0DFD68E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（三）未向临时聘用的导游支付导游服务费用的；</w:t>
      </w:r>
    </w:p>
    <w:p w14:paraId="285B54C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firstLine="280" w:firstLineChars="100"/>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（四）要求导游垫付或者向导游收取费用的。</w:t>
      </w:r>
    </w:p>
    <w:p w14:paraId="44A4FB2B">
      <w:pPr>
        <w:numPr>
          <w:ilvl w:val="0"/>
          <w:numId w:val="6"/>
        </w:numPr>
        <w:spacing w:beforeLines="0" w:afterLines="0" w:line="579" w:lineRule="exact"/>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ab/>
      </w:r>
      <w:r>
        <w:rPr>
          <w:rFonts w:hint="default" w:ascii="Times New Roman" w:hAnsi="Times New Roman" w:eastAsia="仿宋_GB2312" w:cs="Times New Roman"/>
          <w:color w:val="auto"/>
          <w:kern w:val="0"/>
          <w:sz w:val="28"/>
          <w:szCs w:val="28"/>
          <w:lang w:val="en-US" w:eastAsia="zh-CN" w:bidi="ar"/>
        </w:rPr>
        <w:t xml:space="preserve">依据《中华人民共和国旅游法》第97条 </w:t>
      </w:r>
    </w:p>
    <w:p w14:paraId="7C320CB3">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78EDCA00">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（一）进行虚假宣传，误导旅游者的；</w:t>
      </w:r>
    </w:p>
    <w:p w14:paraId="6E1E04C2">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（二）向不合格的供应商订购产品和服务的；</w:t>
      </w:r>
    </w:p>
    <w:p w14:paraId="243FF69C">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（三）未按照规定投保旅行社责任保险的。</w:t>
      </w:r>
    </w:p>
    <w:p w14:paraId="40A6C4CB">
      <w:pPr>
        <w:keepNext w:val="0"/>
        <w:keepLines w:val="0"/>
        <w:pageBreakBefore w:val="0"/>
        <w:widowControl/>
        <w:numPr>
          <w:ilvl w:val="0"/>
          <w:numId w:val="6"/>
        </w:numPr>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依据《中华人民共和国旅游法》第102条</w:t>
      </w:r>
    </w:p>
    <w:p w14:paraId="126490C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违反本法规定，未取得导游证或者不具备领队条件而从事导游、领队活动的，由旅游主管部门责令改正，没收违法所得，并处一千元以上一万元以下罚款，予以公告。</w:t>
      </w:r>
    </w:p>
    <w:p w14:paraId="06457B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导游、领队违反本法规定，私自承揽业务的，由旅游主管部门责令改正，没收违法所得，处一千元以上一万元以下罚款，并暂扣或者吊销导游证。</w:t>
      </w:r>
    </w:p>
    <w:p w14:paraId="68AB51B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导游、领队违反本法规定，向旅游者索取小费的，由旅游主管部门责令退还，处一千元以上一万元以下罚款；情节严重的，并暂扣或者吊销导游证。</w:t>
      </w:r>
    </w:p>
    <w:p w14:paraId="6347408F">
      <w:pPr>
        <w:widowControl/>
        <w:numPr>
          <w:ilvl w:val="0"/>
          <w:numId w:val="6"/>
        </w:numPr>
        <w:spacing w:beforeLines="0" w:afterLines="0" w:line="579"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依据《旅行社条例》第46条</w:t>
      </w:r>
    </w:p>
    <w:p w14:paraId="4670D9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Lines="0" w:beforeAutospacing="0" w:after="0" w:afterLines="0" w:afterAutospacing="0" w:line="579" w:lineRule="exact"/>
        <w:ind w:left="0" w:right="0"/>
        <w:jc w:val="both"/>
        <w:rPr>
          <w:rFonts w:ascii="Times New Roman" w:hAnsi="Times New Roman" w:eastAsia="仿宋_GB2312" w:cs="Times New Roman"/>
          <w:i w:val="0"/>
          <w:iCs w:val="0"/>
          <w:caps w:val="0"/>
          <w:color w:val="auto"/>
          <w:spacing w:val="0"/>
          <w:sz w:val="28"/>
          <w:szCs w:val="28"/>
          <w:u w:val="none"/>
        </w:rPr>
      </w:pPr>
      <w:r>
        <w:rPr>
          <w:rFonts w:hint="default" w:ascii="Times New Roman" w:hAnsi="Times New Roman" w:eastAsia="仿宋_GB2312" w:cs="Times New Roman"/>
          <w:i w:val="0"/>
          <w:iCs w:val="0"/>
          <w:caps w:val="0"/>
          <w:color w:val="auto"/>
          <w:spacing w:val="0"/>
          <w:sz w:val="28"/>
          <w:szCs w:val="28"/>
          <w:u w:val="none"/>
          <w:shd w:val="clear" w:color="auto" w:fill="FFFFFF"/>
        </w:rPr>
        <w:t>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14:paraId="6B6798B4">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Lines="0" w:beforeAutospacing="0" w:after="0" w:afterLines="0" w:afterAutospacing="0" w:line="579" w:lineRule="exact"/>
        <w:ind w:left="0" w:right="0"/>
        <w:jc w:val="both"/>
        <w:rPr>
          <w:rFonts w:hint="default" w:ascii="Times New Roman" w:hAnsi="Times New Roman" w:eastAsia="仿宋_GB2312" w:cs="Times New Roman"/>
          <w:i w:val="0"/>
          <w:iCs w:val="0"/>
          <w:caps w:val="0"/>
          <w:color w:val="auto"/>
          <w:spacing w:val="0"/>
          <w:sz w:val="28"/>
          <w:szCs w:val="28"/>
          <w:u w:val="none"/>
        </w:rPr>
      </w:pPr>
      <w:r>
        <w:rPr>
          <w:rFonts w:hint="default" w:ascii="Times New Roman" w:hAnsi="Times New Roman" w:eastAsia="仿宋_GB2312" w:cs="Times New Roman"/>
          <w:i w:val="0"/>
          <w:iCs w:val="0"/>
          <w:caps w:val="0"/>
          <w:color w:val="auto"/>
          <w:spacing w:val="0"/>
          <w:sz w:val="28"/>
          <w:szCs w:val="28"/>
          <w:u w:val="none"/>
          <w:shd w:val="clear" w:color="auto" w:fill="FFFFFF"/>
        </w:rPr>
        <w:t>　（一）未取得相应的旅行社业务经营许可，经营国内旅游业务、入境旅游业务、出境旅游业务的；</w:t>
      </w:r>
    </w:p>
    <w:p w14:paraId="17A2AA07">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Lines="0" w:beforeAutospacing="0" w:after="0" w:afterLines="0" w:afterAutospacing="0" w:line="579" w:lineRule="exact"/>
        <w:ind w:left="0" w:right="0"/>
        <w:jc w:val="both"/>
        <w:rPr>
          <w:rFonts w:hint="default" w:ascii="Times New Roman" w:hAnsi="Times New Roman" w:eastAsia="仿宋_GB2312" w:cs="Times New Roman"/>
          <w:i w:val="0"/>
          <w:iCs w:val="0"/>
          <w:caps w:val="0"/>
          <w:color w:val="auto"/>
          <w:spacing w:val="0"/>
          <w:sz w:val="28"/>
          <w:szCs w:val="28"/>
          <w:u w:val="none"/>
        </w:rPr>
      </w:pPr>
      <w:r>
        <w:rPr>
          <w:rFonts w:hint="default" w:ascii="Times New Roman" w:hAnsi="Times New Roman" w:eastAsia="仿宋_GB2312" w:cs="Times New Roman"/>
          <w:i w:val="0"/>
          <w:iCs w:val="0"/>
          <w:caps w:val="0"/>
          <w:color w:val="auto"/>
          <w:spacing w:val="0"/>
          <w:sz w:val="28"/>
          <w:szCs w:val="28"/>
          <w:u w:val="none"/>
          <w:shd w:val="clear" w:color="auto" w:fill="FFFFFF"/>
        </w:rPr>
        <w:t>　（二）分社超出设立分社的旅行社的经营范围经营旅游业务的；</w:t>
      </w:r>
    </w:p>
    <w:p w14:paraId="778CD7EE">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20" w:beforeLines="0" w:beforeAutospacing="0" w:after="0" w:afterLines="0" w:afterAutospacing="0" w:line="579" w:lineRule="exact"/>
        <w:ind w:left="0" w:right="0"/>
        <w:jc w:val="both"/>
        <w:rPr>
          <w:rFonts w:hint="default" w:ascii="Times New Roman" w:hAnsi="Times New Roman" w:eastAsia="仿宋_GB2312" w:cs="Times New Roman"/>
          <w:i w:val="0"/>
          <w:iCs w:val="0"/>
          <w:caps w:val="0"/>
          <w:color w:val="auto"/>
          <w:spacing w:val="0"/>
          <w:sz w:val="28"/>
          <w:szCs w:val="28"/>
          <w:u w:val="none"/>
        </w:rPr>
      </w:pPr>
      <w:r>
        <w:rPr>
          <w:rFonts w:hint="default" w:ascii="Times New Roman" w:hAnsi="Times New Roman" w:eastAsia="仿宋_GB2312" w:cs="Times New Roman"/>
          <w:i w:val="0"/>
          <w:iCs w:val="0"/>
          <w:caps w:val="0"/>
          <w:color w:val="auto"/>
          <w:spacing w:val="0"/>
          <w:sz w:val="28"/>
          <w:szCs w:val="28"/>
          <w:u w:val="none"/>
          <w:shd w:val="clear" w:color="auto" w:fill="FFFFFF"/>
        </w:rPr>
        <w:t>　（三）旅行社服务网点从事招徕、咨询以外的旅行社业务经营活动的。</w:t>
      </w:r>
    </w:p>
    <w:p w14:paraId="6E8E9923">
      <w:pPr>
        <w:widowControl/>
        <w:numPr>
          <w:ilvl w:val="0"/>
          <w:numId w:val="0"/>
        </w:numPr>
        <w:spacing w:beforeLines="0" w:afterLines="0" w:line="579" w:lineRule="exac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5.依据《旅行社条例》第55条　</w:t>
      </w:r>
    </w:p>
    <w:p w14:paraId="6480659B">
      <w:pPr>
        <w:widowControl/>
        <w:numPr>
          <w:ilvl w:val="0"/>
          <w:numId w:val="0"/>
        </w:numPr>
        <w:spacing w:beforeLines="0" w:afterLines="0" w:line="579" w:lineRule="exac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违反本条例的规定，旅行社有下列情形之一的，由旅游行政管理部门责令改正，处2万元以上10万元以下的罚款；情节严重的，责令停业整顿1个月至3个月：</w:t>
      </w:r>
    </w:p>
    <w:p w14:paraId="414F479A">
      <w:pPr>
        <w:widowControl/>
        <w:numPr>
          <w:ilvl w:val="0"/>
          <w:numId w:val="0"/>
        </w:numPr>
        <w:spacing w:beforeLines="0" w:afterLines="0" w:line="579" w:lineRule="exac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（一）未与旅游者签订旅游合同；</w:t>
      </w:r>
    </w:p>
    <w:p w14:paraId="0362176A">
      <w:pPr>
        <w:widowControl/>
        <w:numPr>
          <w:ilvl w:val="0"/>
          <w:numId w:val="0"/>
        </w:numPr>
        <w:spacing w:beforeLines="0" w:afterLines="0" w:line="579" w:lineRule="exac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（二）与旅游者签订的旅游合同未载明本条例第二十八条规定的事项；</w:t>
      </w:r>
    </w:p>
    <w:p w14:paraId="2ECA3FB0">
      <w:pPr>
        <w:widowControl/>
        <w:numPr>
          <w:ilvl w:val="0"/>
          <w:numId w:val="0"/>
        </w:numPr>
        <w:spacing w:beforeLines="0" w:afterLines="0" w:line="579" w:lineRule="exac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（三）未取得旅游者同意，将旅游业务委托给其他旅行社；</w:t>
      </w:r>
    </w:p>
    <w:p w14:paraId="001EE62E">
      <w:pPr>
        <w:widowControl/>
        <w:numPr>
          <w:ilvl w:val="0"/>
          <w:numId w:val="0"/>
        </w:numPr>
        <w:spacing w:beforeLines="0" w:afterLines="0" w:line="579" w:lineRule="exac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（四）将旅游业务委托给不具有相应资质的旅行社；</w:t>
      </w:r>
    </w:p>
    <w:p w14:paraId="2E47394F">
      <w:pPr>
        <w:numPr>
          <w:ilvl w:val="0"/>
          <w:numId w:val="0"/>
        </w:numPr>
        <w:spacing w:beforeLines="0" w:afterLines="0" w:line="579" w:lineRule="exac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（五）未与接受委托的旅行社就接待旅游者的事宜签订委托合同。</w:t>
      </w:r>
    </w:p>
    <w:p w14:paraId="2AD7C39B">
      <w:pPr>
        <w:pStyle w:val="2"/>
        <w:rPr>
          <w:rFonts w:hint="default" w:ascii="Times New Roman" w:hAnsi="Times New Roman" w:eastAsia="宋体" w:cs="Times New Roman"/>
          <w:color w:val="auto"/>
          <w:sz w:val="21"/>
          <w:szCs w:val="24"/>
          <w:lang w:val="en-US" w:eastAsia="zh-CN"/>
        </w:rPr>
      </w:pPr>
    </w:p>
    <w:p w14:paraId="133E18AD">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 本旅行社已知悉上述法律法规重要性，在此承诺遵守各项的相关法规。如有违反，愿意承担相应的法律责任。</w:t>
      </w:r>
    </w:p>
    <w:p w14:paraId="08C5250B">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旅行社名称（公章）：</w:t>
      </w:r>
    </w:p>
    <w:p w14:paraId="317BB836">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法定代表人或负责人签名: ___________</w:t>
      </w:r>
    </w:p>
    <w:p w14:paraId="45102324">
      <w:pPr>
        <w:spacing w:beforeLines="0" w:afterLines="0" w:line="579" w:lineRule="exact"/>
        <w:rPr>
          <w:rFonts w:hint="default" w:ascii="Times New Roman" w:hAnsi="Times New Roman" w:eastAsia="仿宋_GB2312" w:cs="Times New Roman"/>
          <w:color w:val="auto"/>
          <w:kern w:val="2"/>
          <w:sz w:val="28"/>
          <w:szCs w:val="28"/>
          <w:lang w:val="en-US" w:eastAsia="zh-CN"/>
        </w:rPr>
      </w:pPr>
      <w:r>
        <w:rPr>
          <w:rFonts w:hint="default" w:ascii="Times New Roman" w:hAnsi="Times New Roman" w:eastAsia="仿宋_GB2312" w:cs="Times New Roman"/>
          <w:color w:val="auto"/>
          <w:sz w:val="28"/>
          <w:szCs w:val="28"/>
          <w:lang w:val="en-US" w:eastAsia="zh-CN"/>
        </w:rPr>
        <w:t>日期: ___________</w:t>
      </w:r>
    </w:p>
    <w:p w14:paraId="29EFED08">
      <w:pPr>
        <w:rPr>
          <w:rFonts w:ascii="Times New Roman" w:hAnsi="Times New Roman"/>
        </w:rPr>
      </w:pPr>
    </w:p>
    <w:p w14:paraId="7855A963">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10002FF" w:usb1="4000ACFF" w:usb2="00000009" w:usb3="00000000" w:csb0="2000019F" w:csb1="00000000"/>
  </w:font>
  <w:font w:name="Kingsoft Sign">
    <w:panose1 w:val="05050102010706020507"/>
    <w:charset w:val="00"/>
    <w:family w:val="auto"/>
    <w:pitch w:val="default"/>
    <w:sig w:usb0="00000000" w:usb1="1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altName w:val="宋体"/>
    <w:panose1 w:val="03000509000000000000"/>
    <w:charset w:val="00"/>
    <w:family w:val="auto"/>
    <w:pitch w:val="default"/>
    <w:sig w:usb0="00000000" w:usb1="00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BDAFB"/>
    <w:multiLevelType w:val="singleLevel"/>
    <w:tmpl w:val="D5EBDAFB"/>
    <w:lvl w:ilvl="0" w:tentative="0">
      <w:start w:val="1"/>
      <w:numFmt w:val="decimal"/>
      <w:suff w:val="space"/>
      <w:lvlText w:val="%1."/>
      <w:lvlJc w:val="left"/>
    </w:lvl>
  </w:abstractNum>
  <w:abstractNum w:abstractNumId="1">
    <w:nsid w:val="FE34597D"/>
    <w:multiLevelType w:val="singleLevel"/>
    <w:tmpl w:val="FE34597D"/>
    <w:lvl w:ilvl="0" w:tentative="0">
      <w:start w:val="1"/>
      <w:numFmt w:val="decimal"/>
      <w:suff w:val="space"/>
      <w:lvlText w:val="%1."/>
      <w:lvlJc w:val="left"/>
    </w:lvl>
  </w:abstractNum>
  <w:abstractNum w:abstractNumId="2">
    <w:nsid w:val="1079442D"/>
    <w:multiLevelType w:val="singleLevel"/>
    <w:tmpl w:val="1079442D"/>
    <w:lvl w:ilvl="0" w:tentative="0">
      <w:start w:val="1"/>
      <w:numFmt w:val="decimal"/>
      <w:suff w:val="space"/>
      <w:lvlText w:val="%1."/>
      <w:lvlJc w:val="left"/>
    </w:lvl>
  </w:abstractNum>
  <w:abstractNum w:abstractNumId="3">
    <w:nsid w:val="1D69F4A2"/>
    <w:multiLevelType w:val="singleLevel"/>
    <w:tmpl w:val="1D69F4A2"/>
    <w:lvl w:ilvl="0" w:tentative="0">
      <w:start w:val="1"/>
      <w:numFmt w:val="decimal"/>
      <w:lvlText w:val="%1."/>
      <w:lvlJc w:val="left"/>
      <w:pPr>
        <w:ind w:left="425" w:hanging="425"/>
      </w:pPr>
      <w:rPr>
        <w:rFonts w:hint="default"/>
      </w:rPr>
    </w:lvl>
  </w:abstractNum>
  <w:abstractNum w:abstractNumId="4">
    <w:nsid w:val="1FF3B581"/>
    <w:multiLevelType w:val="singleLevel"/>
    <w:tmpl w:val="1FF3B581"/>
    <w:lvl w:ilvl="0" w:tentative="0">
      <w:start w:val="1"/>
      <w:numFmt w:val="decimal"/>
      <w:suff w:val="space"/>
      <w:lvlText w:val="%1."/>
      <w:lvlJc w:val="left"/>
    </w:lvl>
  </w:abstractNum>
  <w:abstractNum w:abstractNumId="5">
    <w:nsid w:val="766B96DD"/>
    <w:multiLevelType w:val="singleLevel"/>
    <w:tmpl w:val="766B96DD"/>
    <w:lvl w:ilvl="0" w:tentative="0">
      <w:start w:val="6"/>
      <w:numFmt w:val="chineseCounting"/>
      <w:suff w:val="nothing"/>
      <w:lvlText w:val="（%1）"/>
      <w:lvlJc w:val="left"/>
      <w:pPr>
        <w:ind w:left="280" w:firstLine="0"/>
      </w:pPr>
      <w:rPr>
        <w:rFonts w:hint="eastAsia"/>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5EC4CE"/>
    <w:rsid w:val="E65EC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lang w:val="en-GB"/>
    </w:rPr>
  </w:style>
  <w:style w:type="paragraph" w:styleId="3">
    <w:name w:val="Title"/>
    <w:basedOn w:val="1"/>
    <w:next w:val="1"/>
    <w:qFormat/>
    <w:uiPriority w:val="0"/>
    <w:pPr>
      <w:widowControl/>
      <w:spacing w:before="240" w:after="60" w:line="560" w:lineRule="exact"/>
      <w:jc w:val="center"/>
    </w:pPr>
    <w:rPr>
      <w:rFonts w:ascii="Arial" w:hAnsi="Arial" w:eastAsia="华文中宋" w:cs="Arial"/>
      <w:bCs/>
      <w:color w:val="FF0000"/>
      <w:kern w:val="0"/>
      <w:sz w:val="84"/>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2025-04-30T18:43:00Z</dcterms:created>
  <dc:creator>凯瑟绿</dc:creator>
  <cp:lastModifiedBy>凯瑟绿</cp:lastModifiedBy>
  <dcterms:modified xsi:type="dcterms:W3CDTF">2025-04-30T18:44:02Z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63DBD1B6D2EA8C5AE1FE11680677B47C_41</vt:lpwstr>
  </property>
</Properties>
</file>